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57BD" w:rsidRPr="00FE0EEF" w:rsidRDefault="005A57BD" w:rsidP="005A57BD">
      <w:pPr>
        <w:ind w:left="4956"/>
        <w:rPr>
          <w:rFonts w:ascii="TimesNewRomanPS-BoldMT" w:hAnsi="TimesNewRomanPS-BoldMT"/>
          <w:i/>
          <w:color w:val="000000" w:themeColor="text1"/>
        </w:rPr>
      </w:pPr>
      <w:r>
        <w:rPr>
          <w:rFonts w:ascii="TimesNewRomanPS-BoldMT" w:hAnsi="TimesNewRomanPS-BoldMT"/>
          <w:i/>
        </w:rPr>
        <w:t xml:space="preserve">  Załącznik nr 1 do Zarządzenia Nr </w:t>
      </w:r>
      <w:r w:rsidR="00911A05" w:rsidRPr="00911A05">
        <w:rPr>
          <w:rFonts w:ascii="TimesNewRomanPS-BoldMT" w:hAnsi="TimesNewRomanPS-BoldMT"/>
          <w:i/>
        </w:rPr>
        <w:t>31/2019</w:t>
      </w:r>
    </w:p>
    <w:p w:rsidR="005A57BD" w:rsidRDefault="005A57BD" w:rsidP="005A57BD">
      <w:pPr>
        <w:jc w:val="right"/>
        <w:rPr>
          <w:rFonts w:ascii="TimesNewRomanPS-BoldMT" w:hAnsi="TimesNewRomanPS-BoldMT"/>
          <w:i/>
        </w:rPr>
      </w:pPr>
      <w:r>
        <w:rPr>
          <w:rFonts w:ascii="TimesNewRomanPS-BoldMT" w:hAnsi="TimesNewRomanPS-BoldMT"/>
          <w:i/>
        </w:rPr>
        <w:t>Dyrektora Powiatowego Urzędu Pracy w Gryfinie</w:t>
      </w:r>
    </w:p>
    <w:p w:rsidR="005A57BD" w:rsidRDefault="005A57BD" w:rsidP="00CC3542">
      <w:pPr>
        <w:rPr>
          <w:rFonts w:ascii="TimesNewRomanPS-BoldMT" w:hAnsi="TimesNewRomanPS-BoldMT"/>
          <w:b/>
          <w:sz w:val="36"/>
        </w:rPr>
      </w:pPr>
    </w:p>
    <w:p w:rsidR="005A57BD" w:rsidRDefault="005A57BD" w:rsidP="005A57BD">
      <w:pPr>
        <w:jc w:val="center"/>
        <w:rPr>
          <w:rFonts w:ascii="TimesNewRomanPS-BoldMT" w:hAnsi="TimesNewRomanPS-BoldMT"/>
          <w:b/>
          <w:sz w:val="36"/>
        </w:rPr>
      </w:pPr>
    </w:p>
    <w:p w:rsidR="005A57BD" w:rsidRPr="00D961F3" w:rsidRDefault="005A57BD" w:rsidP="005A57BD">
      <w:pPr>
        <w:jc w:val="center"/>
        <w:rPr>
          <w:rFonts w:ascii="TimesNewRomanPS-BoldMT" w:hAnsi="TimesNewRomanPS-BoldMT"/>
          <w:b/>
          <w:sz w:val="36"/>
        </w:rPr>
      </w:pPr>
      <w:r w:rsidRPr="00D961F3">
        <w:rPr>
          <w:rFonts w:ascii="TimesNewRomanPS-BoldMT" w:hAnsi="TimesNewRomanPS-BoldMT"/>
          <w:b/>
          <w:sz w:val="36"/>
        </w:rPr>
        <w:t>REGULAMIN</w:t>
      </w:r>
    </w:p>
    <w:p w:rsidR="005A57BD" w:rsidRPr="00D961F3" w:rsidRDefault="005A57BD" w:rsidP="005A57BD">
      <w:pPr>
        <w:pStyle w:val="Tekstpodstawowy"/>
        <w:jc w:val="center"/>
        <w:rPr>
          <w:b/>
          <w:i/>
          <w:sz w:val="24"/>
          <w:szCs w:val="24"/>
        </w:rPr>
      </w:pPr>
      <w:r w:rsidRPr="00D961F3">
        <w:rPr>
          <w:b/>
          <w:i/>
          <w:sz w:val="24"/>
          <w:szCs w:val="24"/>
        </w:rPr>
        <w:t xml:space="preserve">przyznawania refundacji kosztów wyposażenia stanowiska pracy osoby niepełnosprawnej </w:t>
      </w:r>
    </w:p>
    <w:p w:rsidR="005A57BD" w:rsidRPr="00D961F3" w:rsidRDefault="005A57BD" w:rsidP="005A57BD">
      <w:pPr>
        <w:pStyle w:val="Tekstpodstawowy"/>
        <w:jc w:val="center"/>
        <w:rPr>
          <w:b/>
          <w:i/>
          <w:sz w:val="24"/>
          <w:szCs w:val="24"/>
        </w:rPr>
      </w:pPr>
      <w:r w:rsidRPr="00D961F3">
        <w:rPr>
          <w:b/>
          <w:i/>
          <w:sz w:val="24"/>
          <w:szCs w:val="24"/>
        </w:rPr>
        <w:t>w Powiatowym Urzędzie Pracy w Gryfinie</w:t>
      </w:r>
    </w:p>
    <w:p w:rsidR="00CC3542" w:rsidRPr="00D961F3" w:rsidRDefault="00CC3542" w:rsidP="005A57BD">
      <w:pPr>
        <w:jc w:val="center"/>
        <w:rPr>
          <w:rFonts w:ascii="TimesNewRomanPS-ItalicMT" w:hAnsi="TimesNewRomanPS-ItalicMT"/>
          <w:i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ROZDZIAŁ I</w:t>
      </w:r>
    </w:p>
    <w:p w:rsidR="005A57BD" w:rsidRPr="00D961F3" w:rsidRDefault="005A57BD" w:rsidP="005A57BD">
      <w:pPr>
        <w:pStyle w:val="Nagwek3"/>
        <w:rPr>
          <w:rFonts w:ascii="Times New Roman" w:hAnsi="Times New Roman"/>
          <w:sz w:val="24"/>
          <w:szCs w:val="24"/>
          <w:u w:val="single"/>
        </w:rPr>
      </w:pPr>
      <w:r w:rsidRPr="00D961F3">
        <w:rPr>
          <w:rFonts w:ascii="Times New Roman" w:hAnsi="Times New Roman"/>
          <w:sz w:val="24"/>
          <w:szCs w:val="24"/>
          <w:u w:val="single"/>
        </w:rPr>
        <w:t>POSTANOWIENIA OGÓLNE</w:t>
      </w:r>
    </w:p>
    <w:p w:rsidR="005A57BD" w:rsidRPr="00D961F3" w:rsidRDefault="005A57BD" w:rsidP="005A57BD">
      <w:pPr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1</w:t>
      </w:r>
    </w:p>
    <w:p w:rsidR="005A57BD" w:rsidRPr="00D961F3" w:rsidRDefault="005A57BD" w:rsidP="005A57BD">
      <w:p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Niniejszy Regulamin opracowany jest na podstawie: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ustawy z dnia 27 sierpnia 1997r. o rehabilitacji zawodowej i społecznej oraz zatrudnianiu osób niepełnosprawnych (tj. Dz.U. z 201</w:t>
      </w:r>
      <w:r w:rsidR="0000023A" w:rsidRPr="00D961F3">
        <w:rPr>
          <w:sz w:val="24"/>
          <w:szCs w:val="24"/>
        </w:rPr>
        <w:t>8</w:t>
      </w:r>
      <w:r w:rsidR="00330B6F" w:rsidRPr="00D961F3">
        <w:rPr>
          <w:sz w:val="24"/>
          <w:szCs w:val="24"/>
        </w:rPr>
        <w:t>r.</w:t>
      </w:r>
      <w:r w:rsidRPr="00D961F3">
        <w:rPr>
          <w:sz w:val="24"/>
          <w:szCs w:val="24"/>
        </w:rPr>
        <w:t xml:space="preserve">, poz. </w:t>
      </w:r>
      <w:r w:rsidR="0000023A" w:rsidRPr="00D961F3">
        <w:rPr>
          <w:sz w:val="24"/>
          <w:szCs w:val="24"/>
        </w:rPr>
        <w:t>511</w:t>
      </w:r>
      <w:r w:rsidR="001E5056" w:rsidRPr="00D961F3">
        <w:rPr>
          <w:sz w:val="24"/>
          <w:szCs w:val="24"/>
        </w:rPr>
        <w:t xml:space="preserve"> z </w:t>
      </w:r>
      <w:proofErr w:type="spellStart"/>
      <w:r w:rsidR="001E5056" w:rsidRPr="00D961F3">
        <w:rPr>
          <w:sz w:val="24"/>
          <w:szCs w:val="24"/>
        </w:rPr>
        <w:t>późn</w:t>
      </w:r>
      <w:proofErr w:type="spellEnd"/>
      <w:r w:rsidR="001E5056" w:rsidRPr="00D961F3">
        <w:rPr>
          <w:sz w:val="24"/>
          <w:szCs w:val="24"/>
        </w:rPr>
        <w:t>. zm.);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ustawy z dnia 20 kwietnia 2004r. o promocji zatrudnienia i instytucjach rynku pracy      (t</w:t>
      </w:r>
      <w:r w:rsidR="0000023A" w:rsidRPr="00D961F3">
        <w:rPr>
          <w:sz w:val="24"/>
          <w:szCs w:val="24"/>
        </w:rPr>
        <w:t>j.</w:t>
      </w:r>
      <w:r w:rsidRPr="00D961F3">
        <w:rPr>
          <w:sz w:val="24"/>
          <w:szCs w:val="24"/>
        </w:rPr>
        <w:t xml:space="preserve"> Dz.U. z 201</w:t>
      </w:r>
      <w:r w:rsidR="0000023A" w:rsidRPr="00D961F3">
        <w:rPr>
          <w:sz w:val="24"/>
          <w:szCs w:val="24"/>
        </w:rPr>
        <w:t>8</w:t>
      </w:r>
      <w:r w:rsidRPr="00D961F3">
        <w:rPr>
          <w:sz w:val="24"/>
          <w:szCs w:val="24"/>
        </w:rPr>
        <w:t>r. poz. 1</w:t>
      </w:r>
      <w:r w:rsidR="0000023A" w:rsidRPr="00D961F3">
        <w:rPr>
          <w:sz w:val="24"/>
          <w:szCs w:val="24"/>
        </w:rPr>
        <w:t>265</w:t>
      </w:r>
      <w:r w:rsidRPr="00D961F3">
        <w:rPr>
          <w:sz w:val="24"/>
          <w:szCs w:val="24"/>
        </w:rPr>
        <w:t xml:space="preserve"> z </w:t>
      </w:r>
      <w:proofErr w:type="spellStart"/>
      <w:r w:rsidRPr="00D961F3">
        <w:rPr>
          <w:sz w:val="24"/>
          <w:szCs w:val="24"/>
        </w:rPr>
        <w:t>późn</w:t>
      </w:r>
      <w:proofErr w:type="spellEnd"/>
      <w:r w:rsidRPr="00D961F3">
        <w:rPr>
          <w:sz w:val="24"/>
          <w:szCs w:val="24"/>
        </w:rPr>
        <w:t>. zm.);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 xml:space="preserve">rozporządzenia Ministra Pracy i Polityki Społecznej z dnia 11 marca 2011r. w sprawie zwrotu kosztów wyposażenia stanowiska pracy osoby niepełnosprawnej </w:t>
      </w:r>
      <w:r w:rsidR="0000023A" w:rsidRPr="00D961F3">
        <w:rPr>
          <w:sz w:val="24"/>
          <w:szCs w:val="24"/>
          <w:lang w:eastAsia="pl-PL"/>
        </w:rPr>
        <w:t xml:space="preserve"> </w:t>
      </w:r>
      <w:r w:rsidRPr="00D961F3">
        <w:rPr>
          <w:sz w:val="24"/>
          <w:szCs w:val="24"/>
          <w:lang w:eastAsia="pl-PL"/>
        </w:rPr>
        <w:t>(</w:t>
      </w:r>
      <w:proofErr w:type="spellStart"/>
      <w:r w:rsidRPr="00D961F3">
        <w:rPr>
          <w:sz w:val="24"/>
          <w:szCs w:val="24"/>
          <w:lang w:eastAsia="pl-PL"/>
        </w:rPr>
        <w:t>t</w:t>
      </w:r>
      <w:r w:rsidR="00C61463" w:rsidRPr="00D961F3">
        <w:rPr>
          <w:sz w:val="24"/>
          <w:szCs w:val="24"/>
          <w:lang w:eastAsia="pl-PL"/>
        </w:rPr>
        <w:t>j</w:t>
      </w:r>
      <w:proofErr w:type="spellEnd"/>
      <w:r w:rsidRPr="00D961F3">
        <w:rPr>
          <w:sz w:val="24"/>
          <w:szCs w:val="24"/>
          <w:lang w:eastAsia="pl-PL"/>
        </w:rPr>
        <w:t xml:space="preserve"> Dz.U. z 2015r. poz. 93);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 xml:space="preserve">rozporządzenia Komisji (UE) nr 1407/2013 z dnia 18 grudnia 2013 r. w sprawie stosowania art. 107 i 108 Traktatu o funkcjonowaniu Unii Europejskiej do pomocy    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(Dz. Urz. UE L 352 z 24.12.2013, str. 1);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 xml:space="preserve">rozporządzenia Komisji (UE) nr 1408/2013 z dnia 18 grudnia 2013 r. w sprawie stosowania art. 107 i 108 Traktatu o funkcjonowaniu Unii Europejskiej do pomocy    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w sektorze rolnym (Dz. Urz. UE L 352 z 24.12.2013, str. 9);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 xml:space="preserve">rozporządzenia Komisji (UE) nr 717/2014 z dnia 27 czerwca 2014 r. w sprawie stosowania art. 107 i 108 Traktatu o funkcjonowaniu Unii Europejskiej do pomocy 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w sektorze rybołówstwa i  akwakultury (Dz. Urz. UE L 190 z 28.06.2014,   str. 45);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ustawy z dnia 30 kwietnia 2004r. o postępowaniu w sprawach dotyczących pomocy publicznej (t</w:t>
      </w:r>
      <w:r w:rsidR="0000023A" w:rsidRPr="00D961F3">
        <w:rPr>
          <w:sz w:val="24"/>
          <w:szCs w:val="24"/>
        </w:rPr>
        <w:t>j</w:t>
      </w:r>
      <w:r w:rsidRPr="00D961F3">
        <w:rPr>
          <w:sz w:val="24"/>
          <w:szCs w:val="24"/>
        </w:rPr>
        <w:t>., Dz. U. z 201</w:t>
      </w:r>
      <w:r w:rsidR="0000023A" w:rsidRPr="00D961F3">
        <w:rPr>
          <w:sz w:val="24"/>
          <w:szCs w:val="24"/>
        </w:rPr>
        <w:t>8</w:t>
      </w:r>
      <w:r w:rsidRPr="00D961F3">
        <w:rPr>
          <w:sz w:val="24"/>
          <w:szCs w:val="24"/>
        </w:rPr>
        <w:t xml:space="preserve">r. poz. </w:t>
      </w:r>
      <w:r w:rsidR="0000023A" w:rsidRPr="00D961F3">
        <w:rPr>
          <w:sz w:val="24"/>
          <w:szCs w:val="24"/>
        </w:rPr>
        <w:t>362</w:t>
      </w:r>
      <w:r w:rsidR="00C61463" w:rsidRPr="00D961F3">
        <w:rPr>
          <w:sz w:val="24"/>
          <w:szCs w:val="24"/>
        </w:rPr>
        <w:t xml:space="preserve"> z </w:t>
      </w:r>
      <w:proofErr w:type="spellStart"/>
      <w:r w:rsidR="00C61463" w:rsidRPr="00D961F3">
        <w:rPr>
          <w:sz w:val="24"/>
          <w:szCs w:val="24"/>
        </w:rPr>
        <w:t>późn</w:t>
      </w:r>
      <w:proofErr w:type="spellEnd"/>
      <w:r w:rsidR="00C61463" w:rsidRPr="00D961F3">
        <w:rPr>
          <w:sz w:val="24"/>
          <w:szCs w:val="24"/>
        </w:rPr>
        <w:t>. zm.</w:t>
      </w:r>
      <w:r w:rsidRPr="00D961F3">
        <w:rPr>
          <w:sz w:val="24"/>
          <w:szCs w:val="24"/>
        </w:rPr>
        <w:t>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ustawy z dnia </w:t>
      </w:r>
      <w:r w:rsidR="0000023A" w:rsidRPr="00D961F3">
        <w:rPr>
          <w:sz w:val="24"/>
          <w:szCs w:val="24"/>
        </w:rPr>
        <w:t>6 marca 2</w:t>
      </w:r>
      <w:r w:rsidR="00330B6F" w:rsidRPr="00D961F3">
        <w:rPr>
          <w:sz w:val="24"/>
          <w:szCs w:val="24"/>
        </w:rPr>
        <w:t>018r. prawo przedsiębiorców (tj.</w:t>
      </w:r>
      <w:r w:rsidR="0000023A" w:rsidRPr="00D961F3">
        <w:rPr>
          <w:sz w:val="24"/>
          <w:szCs w:val="24"/>
        </w:rPr>
        <w:t xml:space="preserve"> Dz. U. z 2018r. poz. 64</w:t>
      </w:r>
      <w:r w:rsidR="00C61463" w:rsidRPr="00D961F3">
        <w:rPr>
          <w:sz w:val="24"/>
          <w:szCs w:val="24"/>
        </w:rPr>
        <w:t>6</w:t>
      </w:r>
      <w:r w:rsidR="0000023A" w:rsidRPr="00D961F3">
        <w:rPr>
          <w:sz w:val="24"/>
          <w:szCs w:val="24"/>
        </w:rPr>
        <w:t xml:space="preserve"> z </w:t>
      </w:r>
      <w:proofErr w:type="spellStart"/>
      <w:r w:rsidR="0000023A" w:rsidRPr="00D961F3">
        <w:rPr>
          <w:sz w:val="24"/>
          <w:szCs w:val="24"/>
        </w:rPr>
        <w:t>późn</w:t>
      </w:r>
      <w:proofErr w:type="spellEnd"/>
      <w:r w:rsidR="0000023A" w:rsidRPr="00D961F3">
        <w:rPr>
          <w:sz w:val="24"/>
          <w:szCs w:val="24"/>
        </w:rPr>
        <w:t>. zm.)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kodeksu postępowania administracyjnego (t</w:t>
      </w:r>
      <w:r w:rsidR="00C61463" w:rsidRPr="00D961F3">
        <w:rPr>
          <w:sz w:val="24"/>
          <w:szCs w:val="24"/>
        </w:rPr>
        <w:t>j.</w:t>
      </w:r>
      <w:r w:rsidR="00330B6F" w:rsidRPr="00D961F3">
        <w:rPr>
          <w:sz w:val="24"/>
          <w:szCs w:val="24"/>
        </w:rPr>
        <w:t xml:space="preserve"> </w:t>
      </w:r>
      <w:r w:rsidR="00C61463" w:rsidRPr="00D961F3">
        <w:rPr>
          <w:sz w:val="24"/>
          <w:szCs w:val="24"/>
        </w:rPr>
        <w:t>Dz. U. z 2018</w:t>
      </w:r>
      <w:r w:rsidRPr="00D961F3">
        <w:rPr>
          <w:sz w:val="24"/>
          <w:szCs w:val="24"/>
        </w:rPr>
        <w:t xml:space="preserve">r. poz. </w:t>
      </w:r>
      <w:r w:rsidR="00C61463" w:rsidRPr="00D961F3">
        <w:rPr>
          <w:sz w:val="24"/>
          <w:szCs w:val="24"/>
        </w:rPr>
        <w:t>2096</w:t>
      </w:r>
      <w:r w:rsidR="0000023A" w:rsidRPr="00D961F3">
        <w:rPr>
          <w:sz w:val="24"/>
          <w:szCs w:val="24"/>
        </w:rPr>
        <w:t xml:space="preserve"> z </w:t>
      </w:r>
      <w:proofErr w:type="spellStart"/>
      <w:r w:rsidR="0000023A" w:rsidRPr="00D961F3">
        <w:rPr>
          <w:sz w:val="24"/>
          <w:szCs w:val="24"/>
        </w:rPr>
        <w:t>późn</w:t>
      </w:r>
      <w:proofErr w:type="spellEnd"/>
      <w:r w:rsidR="0000023A" w:rsidRPr="00D961F3">
        <w:rPr>
          <w:sz w:val="24"/>
          <w:szCs w:val="24"/>
        </w:rPr>
        <w:t>. zm.</w:t>
      </w:r>
      <w:r w:rsidRPr="00D961F3">
        <w:rPr>
          <w:sz w:val="24"/>
          <w:szCs w:val="24"/>
        </w:rPr>
        <w:t>);</w:t>
      </w:r>
    </w:p>
    <w:p w:rsidR="005A57BD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kodeksu cywilnego (t</w:t>
      </w:r>
      <w:r w:rsidR="00C61463" w:rsidRPr="00D961F3">
        <w:rPr>
          <w:sz w:val="24"/>
          <w:szCs w:val="24"/>
        </w:rPr>
        <w:t>j.</w:t>
      </w:r>
      <w:r w:rsidRPr="00D961F3">
        <w:rPr>
          <w:sz w:val="24"/>
          <w:szCs w:val="24"/>
        </w:rPr>
        <w:t xml:space="preserve"> Dz.U. z 201</w:t>
      </w:r>
      <w:r w:rsidR="00436F51">
        <w:rPr>
          <w:sz w:val="24"/>
          <w:szCs w:val="24"/>
        </w:rPr>
        <w:t>9</w:t>
      </w:r>
      <w:r w:rsidRPr="00D961F3">
        <w:rPr>
          <w:sz w:val="24"/>
          <w:szCs w:val="24"/>
        </w:rPr>
        <w:t xml:space="preserve">r. poz. </w:t>
      </w:r>
      <w:r w:rsidR="0000023A" w:rsidRPr="00D961F3">
        <w:rPr>
          <w:sz w:val="24"/>
          <w:szCs w:val="24"/>
        </w:rPr>
        <w:t>1</w:t>
      </w:r>
      <w:r w:rsidR="00436F51">
        <w:rPr>
          <w:sz w:val="24"/>
          <w:szCs w:val="24"/>
        </w:rPr>
        <w:t>145</w:t>
      </w:r>
      <w:bookmarkStart w:id="0" w:name="_GoBack"/>
      <w:bookmarkEnd w:id="0"/>
      <w:r w:rsidRPr="00D961F3">
        <w:rPr>
          <w:sz w:val="24"/>
          <w:szCs w:val="24"/>
        </w:rPr>
        <w:t>);</w:t>
      </w:r>
    </w:p>
    <w:p w:rsidR="00974D2C" w:rsidRPr="00D961F3" w:rsidRDefault="005A57BD" w:rsidP="005A57BD">
      <w:pPr>
        <w:numPr>
          <w:ilvl w:val="0"/>
          <w:numId w:val="1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kodeksu postępowania cywilnego (</w:t>
      </w:r>
      <w:r w:rsidR="00C61463" w:rsidRPr="00D961F3">
        <w:rPr>
          <w:sz w:val="24"/>
          <w:szCs w:val="24"/>
        </w:rPr>
        <w:t xml:space="preserve">tj. </w:t>
      </w:r>
      <w:r w:rsidR="0000023A" w:rsidRPr="00D961F3">
        <w:rPr>
          <w:sz w:val="24"/>
          <w:szCs w:val="24"/>
        </w:rPr>
        <w:t>Dz. U. 2018r. poz. 1360</w:t>
      </w:r>
      <w:r w:rsidR="00974D2C" w:rsidRPr="00D961F3">
        <w:rPr>
          <w:sz w:val="24"/>
          <w:szCs w:val="24"/>
        </w:rPr>
        <w:t xml:space="preserve"> z </w:t>
      </w:r>
      <w:proofErr w:type="spellStart"/>
      <w:r w:rsidR="00974D2C" w:rsidRPr="00D961F3">
        <w:rPr>
          <w:sz w:val="24"/>
          <w:szCs w:val="24"/>
        </w:rPr>
        <w:t>późn</w:t>
      </w:r>
      <w:proofErr w:type="spellEnd"/>
      <w:r w:rsidR="00974D2C" w:rsidRPr="00D961F3">
        <w:rPr>
          <w:sz w:val="24"/>
          <w:szCs w:val="24"/>
        </w:rPr>
        <w:t>. zm.)</w:t>
      </w:r>
    </w:p>
    <w:p w:rsidR="00974D2C" w:rsidRPr="00D961F3" w:rsidRDefault="00974D2C" w:rsidP="00974D2C">
      <w:pPr>
        <w:numPr>
          <w:ilvl w:val="0"/>
          <w:numId w:val="1"/>
        </w:numPr>
        <w:jc w:val="both"/>
        <w:rPr>
          <w:sz w:val="24"/>
          <w:szCs w:val="24"/>
        </w:rPr>
        <w:sectPr w:rsidR="00974D2C" w:rsidRPr="00D961F3" w:rsidSect="002F3CFE">
          <w:footerReference w:type="default" r:id="rId8"/>
          <w:pgSz w:w="11906" w:h="16838"/>
          <w:pgMar w:top="426" w:right="1417" w:bottom="1417" w:left="1417" w:header="708" w:footer="708" w:gutter="0"/>
          <w:cols w:space="708"/>
          <w:docGrid w:linePitch="360"/>
        </w:sectPr>
      </w:pPr>
      <w:r w:rsidRPr="00D961F3">
        <w:rPr>
          <w:sz w:val="24"/>
          <w:szCs w:val="24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4.05.2016, </w:t>
      </w:r>
      <w:proofErr w:type="spellStart"/>
      <w:r w:rsidRPr="00D961F3">
        <w:rPr>
          <w:sz w:val="24"/>
          <w:szCs w:val="24"/>
        </w:rPr>
        <w:t>str</w:t>
      </w:r>
      <w:proofErr w:type="spellEnd"/>
      <w:r w:rsidRPr="00D961F3">
        <w:rPr>
          <w:sz w:val="24"/>
          <w:szCs w:val="24"/>
        </w:rPr>
        <w:t xml:space="preserve"> 1)</w:t>
      </w:r>
    </w:p>
    <w:p w:rsidR="005A57BD" w:rsidRPr="00D961F3" w:rsidRDefault="005A57BD" w:rsidP="00974D2C">
      <w:pPr>
        <w:tabs>
          <w:tab w:val="left" w:pos="142"/>
          <w:tab w:val="left" w:pos="426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lastRenderedPageBreak/>
        <w:t>§ 2</w:t>
      </w:r>
    </w:p>
    <w:p w:rsidR="005A57BD" w:rsidRPr="00D961F3" w:rsidRDefault="005A57BD" w:rsidP="005A57BD">
      <w:p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Ilekroć w niniejszym Regulaminie jest mowa o:</w:t>
      </w:r>
    </w:p>
    <w:p w:rsidR="005A57BD" w:rsidRPr="00D961F3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,,funduszu” – oznacza to Państwowy Fundusz Rehabilitacji Osób Niepełnosprawnych;</w:t>
      </w:r>
    </w:p>
    <w:p w:rsidR="005A57BD" w:rsidRPr="00D961F3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,,komisji” – oznacza to powołaną Zarządzeniem Dyrektora Powiatowego Urzędu Pracy              w Gryfinie Komisję do spraw weryfikacji i oceny składanych wniosków pracodawców              w sprawie zwrotu kosztów wyposażenia stanowiska pracy osoby niepełnosprawnej;</w:t>
      </w:r>
    </w:p>
    <w:p w:rsidR="005A57BD" w:rsidRPr="00D961F3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,,niepełnosprawności” – oznacza to trwałą lub okresową niezdolność do wykonywania ról społecznych z powodu stałego lub długotrwałego naruszenia sprawności organizmu,                   w szczególności powodującą niezdolność do pracy;</w:t>
      </w:r>
    </w:p>
    <w:p w:rsidR="005A57BD" w:rsidRPr="00D961F3" w:rsidRDefault="005A57BD" w:rsidP="005A57BD">
      <w:pPr>
        <w:numPr>
          <w:ilvl w:val="0"/>
          <w:numId w:val="2"/>
        </w:numPr>
        <w:tabs>
          <w:tab w:val="clear" w:pos="540"/>
          <w:tab w:val="num" w:pos="360"/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,,osobie niepełnosprawnej” – oznacza to osobę zarejestrowaną w ,,urzędzie” jako bezrobotna albo poszukująca pracy niepozostająca w zatrudnieniu, której niepełnosprawność została potwierdzona orzeczeniem:</w:t>
      </w:r>
    </w:p>
    <w:p w:rsidR="005A57BD" w:rsidRPr="00D961F3" w:rsidRDefault="005A57BD" w:rsidP="00FE0EE9">
      <w:pPr>
        <w:numPr>
          <w:ilvl w:val="0"/>
          <w:numId w:val="23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 zakwalifikowaniu przez organy orzekające do jednego z trzech stopni niepełnosprawności określonych w art. 3 ,,ustawy” ,</w:t>
      </w:r>
    </w:p>
    <w:p w:rsidR="005A57BD" w:rsidRPr="00D961F3" w:rsidRDefault="005A57BD" w:rsidP="00FE0EE9">
      <w:pPr>
        <w:numPr>
          <w:ilvl w:val="0"/>
          <w:numId w:val="23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 całkowitej lub częściowej niezdolności do pracy na podstawie odrębnych przepisów.</w:t>
      </w:r>
    </w:p>
    <w:p w:rsidR="005A57BD" w:rsidRPr="00D961F3" w:rsidRDefault="005A57BD" w:rsidP="00FE0EE9">
      <w:pPr>
        <w:pStyle w:val="Akapitzlist"/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,,opinia Państwowej Inspekcji Pracy” – oznacza to opinię o przystosowaniu stanowiska pracy do potrzeb wynikających z niepełnosprawności osoby zatrudnionej na tym stanowisku lub o spełnieniu warunków bezpieczeństwa i higieny pracy na tym stanowisku</w:t>
      </w:r>
      <w:r w:rsidRPr="00D961F3">
        <w:rPr>
          <w:sz w:val="23"/>
          <w:szCs w:val="23"/>
        </w:rPr>
        <w:t xml:space="preserve">; 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„urzędzie” - należy przez to rozumieć Powiatowy Urząd Pracy w Gryfinie i jego Filię                w Chojnie;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„ustawie” – należy przez to rozumieć ustawę z dnia 27 sierpnia 1997r. o rehabilitacji zawodowej i społecznej oraz zatrudnianiu osób niepełnosprawnych (t</w:t>
      </w:r>
      <w:r w:rsidR="002A1CA0" w:rsidRPr="00D961F3">
        <w:rPr>
          <w:sz w:val="24"/>
          <w:szCs w:val="24"/>
        </w:rPr>
        <w:t xml:space="preserve">j., Dz. U.  z 2018 poz. 511 z </w:t>
      </w:r>
      <w:proofErr w:type="spellStart"/>
      <w:r w:rsidR="002A1CA0" w:rsidRPr="00D961F3">
        <w:rPr>
          <w:sz w:val="24"/>
          <w:szCs w:val="24"/>
        </w:rPr>
        <w:t>późn</w:t>
      </w:r>
      <w:proofErr w:type="spellEnd"/>
      <w:r w:rsidR="002A1CA0" w:rsidRPr="00D961F3">
        <w:rPr>
          <w:sz w:val="24"/>
          <w:szCs w:val="24"/>
        </w:rPr>
        <w:t>. zm.</w:t>
      </w:r>
      <w:r w:rsidRPr="00D961F3">
        <w:rPr>
          <w:sz w:val="24"/>
          <w:szCs w:val="24"/>
        </w:rPr>
        <w:t xml:space="preserve">);  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„rozporządzeniu” – należy przez to rozumieć </w:t>
      </w:r>
      <w:r w:rsidRPr="00D961F3">
        <w:rPr>
          <w:sz w:val="24"/>
          <w:szCs w:val="24"/>
          <w:lang w:eastAsia="pl-PL"/>
        </w:rPr>
        <w:t>rozporządzenia Ministra Pracy i Polityki Społecznej z dnia 11 marca 2011r. w sprawie zwrotu kosztów wyposażenia stanowiska pracy osoby niepełnosprawnej (tj</w:t>
      </w:r>
      <w:r w:rsidR="004D647D" w:rsidRPr="00D961F3">
        <w:rPr>
          <w:sz w:val="24"/>
          <w:szCs w:val="24"/>
          <w:lang w:eastAsia="pl-PL"/>
        </w:rPr>
        <w:t xml:space="preserve">. </w:t>
      </w:r>
      <w:r w:rsidRPr="00D961F3">
        <w:rPr>
          <w:sz w:val="24"/>
          <w:szCs w:val="24"/>
          <w:lang w:eastAsia="pl-PL"/>
        </w:rPr>
        <w:t>Dz.U. z 2015r. poz. 93);</w:t>
      </w:r>
      <w:r w:rsidRPr="00D961F3">
        <w:rPr>
          <w:sz w:val="24"/>
          <w:szCs w:val="24"/>
        </w:rPr>
        <w:t xml:space="preserve"> 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„pracodawcy” – należy przez to rozumieć jednostkę organizacyjną, choćby nie posiadała osobowości prawnej, a także osobę fizyczną jeżeli zatrudnia ona co najmniej jednego pracownika</w:t>
      </w:r>
      <w:r w:rsidRPr="00D961F3">
        <w:rPr>
          <w:sz w:val="23"/>
          <w:szCs w:val="23"/>
        </w:rPr>
        <w:t xml:space="preserve">; 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pkt. 2 ustawy z dnia 17 grudnia 1998r. o emeryturach i rentach z Funduszu Ubezpieczeń Społecznych (</w:t>
      </w:r>
      <w:r w:rsidR="004D647D" w:rsidRPr="00D961F3">
        <w:rPr>
          <w:sz w:val="24"/>
          <w:szCs w:val="24"/>
        </w:rPr>
        <w:t>tj.</w:t>
      </w:r>
      <w:r w:rsidRPr="00D961F3">
        <w:rPr>
          <w:sz w:val="24"/>
          <w:szCs w:val="24"/>
        </w:rPr>
        <w:t xml:space="preserve"> Dz.U. z 201</w:t>
      </w:r>
      <w:r w:rsidR="002A1CA0" w:rsidRPr="00D961F3">
        <w:rPr>
          <w:sz w:val="24"/>
          <w:szCs w:val="24"/>
        </w:rPr>
        <w:t>8</w:t>
      </w:r>
      <w:r w:rsidRPr="00D961F3">
        <w:rPr>
          <w:sz w:val="24"/>
          <w:szCs w:val="24"/>
        </w:rPr>
        <w:t xml:space="preserve">r. poz. </w:t>
      </w:r>
      <w:r w:rsidR="004D647D" w:rsidRPr="00D961F3">
        <w:rPr>
          <w:sz w:val="24"/>
          <w:szCs w:val="24"/>
        </w:rPr>
        <w:t>127</w:t>
      </w:r>
      <w:r w:rsidR="002A1CA0" w:rsidRPr="00D961F3">
        <w:rPr>
          <w:sz w:val="24"/>
          <w:szCs w:val="24"/>
        </w:rPr>
        <w:t>0</w:t>
      </w:r>
      <w:r w:rsidR="004D647D" w:rsidRPr="00D961F3">
        <w:rPr>
          <w:sz w:val="24"/>
          <w:szCs w:val="24"/>
        </w:rPr>
        <w:t xml:space="preserve"> z </w:t>
      </w:r>
      <w:proofErr w:type="spellStart"/>
      <w:r w:rsidR="004D647D" w:rsidRPr="00D961F3">
        <w:rPr>
          <w:sz w:val="24"/>
          <w:szCs w:val="24"/>
        </w:rPr>
        <w:t>późn</w:t>
      </w:r>
      <w:proofErr w:type="spellEnd"/>
      <w:r w:rsidR="004D647D" w:rsidRPr="00D961F3">
        <w:rPr>
          <w:sz w:val="24"/>
          <w:szCs w:val="24"/>
        </w:rPr>
        <w:t>. zm.</w:t>
      </w:r>
      <w:r w:rsidRPr="00D961F3">
        <w:rPr>
          <w:sz w:val="24"/>
          <w:szCs w:val="24"/>
        </w:rPr>
        <w:t>);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,,wniosku” – należy przez to rozumieć wniosek </w:t>
      </w:r>
      <w:proofErr w:type="spellStart"/>
      <w:r w:rsidRPr="00D961F3">
        <w:rPr>
          <w:sz w:val="24"/>
          <w:szCs w:val="24"/>
        </w:rPr>
        <w:t>Wn</w:t>
      </w:r>
      <w:proofErr w:type="spellEnd"/>
      <w:r w:rsidRPr="00D961F3">
        <w:rPr>
          <w:sz w:val="24"/>
          <w:szCs w:val="24"/>
        </w:rPr>
        <w:t xml:space="preserve">-W pracodawcy o przyznanie refundacji kosztów wyposażenia stanowiska pracy osoby niepełnosprawnej; </w:t>
      </w:r>
    </w:p>
    <w:p w:rsidR="005A57BD" w:rsidRPr="00D961F3" w:rsidRDefault="005A57BD" w:rsidP="00FE0EE9">
      <w:pPr>
        <w:numPr>
          <w:ilvl w:val="0"/>
          <w:numId w:val="34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,,</w:t>
      </w:r>
      <w:r w:rsidRPr="00D961F3">
        <w:rPr>
          <w:sz w:val="23"/>
          <w:szCs w:val="23"/>
        </w:rPr>
        <w:t>wnioskodawcy” – należy przez to rozumieć Pracodawcę, który złożył do Powiatowego Urzędu Pracy w Gryfinie lub jego Filii w Chojnie wniosek o zwrot kosztów wyposażenia stanowiska pracy osoby niepełnosprawnej.</w:t>
      </w:r>
    </w:p>
    <w:p w:rsidR="0094391D" w:rsidRPr="00D961F3" w:rsidRDefault="0094391D" w:rsidP="005A57BD">
      <w:pPr>
        <w:jc w:val="center"/>
        <w:rPr>
          <w:b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3</w:t>
      </w:r>
    </w:p>
    <w:p w:rsidR="005A57BD" w:rsidRPr="00D961F3" w:rsidRDefault="005A57BD" w:rsidP="005A57BD">
      <w:pPr>
        <w:pStyle w:val="Default"/>
        <w:jc w:val="both"/>
        <w:rPr>
          <w:color w:val="auto"/>
        </w:rPr>
      </w:pPr>
      <w:r w:rsidRPr="00D961F3">
        <w:rPr>
          <w:color w:val="auto"/>
          <w:sz w:val="23"/>
          <w:szCs w:val="23"/>
        </w:rPr>
        <w:t>1</w:t>
      </w:r>
      <w:r w:rsidRPr="00D961F3">
        <w:rPr>
          <w:color w:val="auto"/>
        </w:rPr>
        <w:t>.</w:t>
      </w:r>
      <w:r w:rsidRPr="00D961F3">
        <w:rPr>
          <w:b/>
          <w:color w:val="auto"/>
        </w:rPr>
        <w:t xml:space="preserve"> </w:t>
      </w:r>
      <w:r w:rsidRPr="00D961F3">
        <w:rPr>
          <w:color w:val="auto"/>
        </w:rPr>
        <w:t>Zgodnie z art. 26e ustawy</w:t>
      </w:r>
      <w:r w:rsidR="004D647D" w:rsidRPr="00D961F3">
        <w:rPr>
          <w:color w:val="auto"/>
        </w:rPr>
        <w:t xml:space="preserve"> </w:t>
      </w:r>
      <w:r w:rsidRPr="00D961F3">
        <w:rPr>
          <w:color w:val="auto"/>
        </w:rPr>
        <w:t xml:space="preserve">oraz rozporządzeniem, Starosta może dokonać ze środków Funduszu zwrotu kosztów wyposażenia stanowiska pracy osoby niepełnosprawnej Pracodawcy, który przez okres 36 miesięcy </w:t>
      </w:r>
      <w:r w:rsidR="002A1CA0" w:rsidRPr="00D961F3">
        <w:rPr>
          <w:color w:val="auto"/>
        </w:rPr>
        <w:t xml:space="preserve">oraz co najmniej 1 miesiąc po tym okresie </w:t>
      </w:r>
      <w:r w:rsidRPr="00D961F3">
        <w:rPr>
          <w:color w:val="auto"/>
        </w:rPr>
        <w:t xml:space="preserve">zatrudni osobę niepełnosprawną. </w:t>
      </w:r>
    </w:p>
    <w:p w:rsidR="005A57BD" w:rsidRPr="00D961F3" w:rsidRDefault="005A57BD" w:rsidP="005A57BD">
      <w:pPr>
        <w:pStyle w:val="Default"/>
        <w:spacing w:after="27"/>
        <w:jc w:val="both"/>
        <w:rPr>
          <w:color w:val="auto"/>
        </w:rPr>
      </w:pPr>
      <w:r w:rsidRPr="00D961F3">
        <w:rPr>
          <w:color w:val="auto"/>
        </w:rPr>
        <w:t>2. Wysokość refundacji nie może przekroczyć 15-krotnej wysokości przeciętnego wynagrodzenia na każde stanowisko pracy i jest uzależniona od poziomu środków Funduszu przyznanych na aktywizację zawodową osób bezrobotnych, w danym roku budżetowym.</w:t>
      </w:r>
    </w:p>
    <w:p w:rsidR="005A57BD" w:rsidRPr="00D961F3" w:rsidRDefault="005A57BD" w:rsidP="005A57BD">
      <w:pPr>
        <w:pStyle w:val="Default"/>
        <w:spacing w:after="27"/>
        <w:jc w:val="both"/>
        <w:rPr>
          <w:color w:val="auto"/>
        </w:rPr>
      </w:pPr>
      <w:r w:rsidRPr="00D961F3">
        <w:rPr>
          <w:color w:val="auto"/>
        </w:rPr>
        <w:lastRenderedPageBreak/>
        <w:t>3. Przyznanie środków następuje na podstawie umowy.</w:t>
      </w:r>
    </w:p>
    <w:p w:rsidR="005A57BD" w:rsidRPr="00D961F3" w:rsidRDefault="005A57BD" w:rsidP="005A57BD">
      <w:pPr>
        <w:pStyle w:val="Default"/>
        <w:spacing w:after="27"/>
        <w:jc w:val="both"/>
        <w:rPr>
          <w:color w:val="auto"/>
        </w:rPr>
      </w:pPr>
      <w:r w:rsidRPr="00D961F3">
        <w:rPr>
          <w:color w:val="auto"/>
        </w:rPr>
        <w:t>4. Umowa o przyznanie środków zawierana jest pomiędzy działającym z upoważnienia starosty Dyrektorem urzędu  lub jego Zastępcą, a wnioskodawcą.</w:t>
      </w:r>
    </w:p>
    <w:p w:rsidR="005A57BD" w:rsidRPr="00D961F3" w:rsidRDefault="005A57BD" w:rsidP="005A57BD">
      <w:pPr>
        <w:rPr>
          <w:b/>
          <w:sz w:val="24"/>
          <w:szCs w:val="24"/>
        </w:rPr>
      </w:pPr>
    </w:p>
    <w:p w:rsidR="005A57BD" w:rsidRPr="00D961F3" w:rsidRDefault="005A57BD" w:rsidP="005A57BD">
      <w:pPr>
        <w:ind w:left="360"/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ROZDZIAŁ II</w:t>
      </w:r>
    </w:p>
    <w:p w:rsidR="005A57BD" w:rsidRPr="00D961F3" w:rsidRDefault="005A57BD" w:rsidP="005A57BD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WARUNKI PRZYZNAWANIA REFUNDACJI KOSZTÓW WYPOSAŻENIA STANOWISKA PRACY OSOBY NIEPEŁNOSPRAWNEJ</w:t>
      </w:r>
    </w:p>
    <w:p w:rsidR="005A57BD" w:rsidRPr="00D961F3" w:rsidRDefault="005A57BD" w:rsidP="005A57BD">
      <w:pPr>
        <w:rPr>
          <w:b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4</w:t>
      </w:r>
    </w:p>
    <w:p w:rsidR="005A57BD" w:rsidRPr="00D961F3" w:rsidRDefault="005A57BD" w:rsidP="005A57BD">
      <w:pPr>
        <w:numPr>
          <w:ilvl w:val="0"/>
          <w:numId w:val="4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Wniosek o refundację kosztów wyposażenia stanowiska pracy osoby niepełnosprawnej Pracodawca składa do starosty właściwego ze względu na miejsce zarejestrowania osoby niepełnosprawnej jako bezrobotna albo poszukująca pracy niepozostająca w zatrudnieniu. </w:t>
      </w:r>
    </w:p>
    <w:p w:rsidR="005A57BD" w:rsidRPr="00D961F3" w:rsidRDefault="005A57BD" w:rsidP="005A57BD">
      <w:pPr>
        <w:ind w:left="360"/>
        <w:jc w:val="both"/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5</w:t>
      </w:r>
    </w:p>
    <w:p w:rsidR="005A57BD" w:rsidRPr="00D961F3" w:rsidRDefault="005A57BD" w:rsidP="00FE0EE9">
      <w:pPr>
        <w:pStyle w:val="Default"/>
        <w:numPr>
          <w:ilvl w:val="0"/>
          <w:numId w:val="35"/>
        </w:numPr>
        <w:jc w:val="both"/>
        <w:rPr>
          <w:color w:val="auto"/>
        </w:rPr>
      </w:pPr>
      <w:r w:rsidRPr="00D961F3">
        <w:rPr>
          <w:color w:val="auto"/>
        </w:rPr>
        <w:t xml:space="preserve">Przyznany Pracodawcy zwrot kosztów wyposażenia stanowiska pracy dla osoby niepełnosprawnej ze środków Funduszu, stanowi pomoc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 xml:space="preserve"> w rozumieniu  przepisów: </w:t>
      </w:r>
    </w:p>
    <w:p w:rsidR="005A57BD" w:rsidRPr="00D961F3" w:rsidRDefault="005A57BD" w:rsidP="00FE0EE9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>Rozporządzenia Komisji (UE) nr 1407/2013 z dnia 18 grudnia 2013 r. w sprawie stosowania art. 107 i 108 Traktatu o funkcjonowaniu</w:t>
      </w:r>
      <w:r w:rsidR="00F1285A" w:rsidRPr="00D961F3">
        <w:rPr>
          <w:sz w:val="24"/>
          <w:szCs w:val="24"/>
          <w:lang w:eastAsia="pl-PL"/>
        </w:rPr>
        <w:t xml:space="preserve"> Unii Europejskiej do pomocy </w:t>
      </w:r>
      <w:r w:rsidRPr="00D961F3">
        <w:rPr>
          <w:sz w:val="24"/>
          <w:szCs w:val="24"/>
          <w:lang w:eastAsia="pl-PL"/>
        </w:rPr>
        <w:t xml:space="preserve">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(Dz. Urz. UE L 352 z 24.12.2013, str. 1);</w:t>
      </w:r>
    </w:p>
    <w:p w:rsidR="005A57BD" w:rsidRPr="00D961F3" w:rsidRDefault="005A57BD" w:rsidP="00FE0EE9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>Rozporządzenia Komisji (UE) nr 1408/2013 z dnia 18 grudnia 2013 r. w sprawie stosowania art. 107 i 108 Traktatu o funkcjonowaniu</w:t>
      </w:r>
      <w:r w:rsidR="00F1285A" w:rsidRPr="00D961F3">
        <w:rPr>
          <w:sz w:val="24"/>
          <w:szCs w:val="24"/>
          <w:lang w:eastAsia="pl-PL"/>
        </w:rPr>
        <w:t xml:space="preserve"> Unii Europejskiej do pomocy </w:t>
      </w:r>
      <w:r w:rsidRPr="00D961F3">
        <w:rPr>
          <w:sz w:val="24"/>
          <w:szCs w:val="24"/>
          <w:lang w:eastAsia="pl-PL"/>
        </w:rPr>
        <w:t xml:space="preserve">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 w sektorze rolnym (Dz. Urz. UE L 352 z 24.12.2013, str. 9);</w:t>
      </w:r>
    </w:p>
    <w:p w:rsidR="005A57BD" w:rsidRPr="00D961F3" w:rsidRDefault="005A57BD" w:rsidP="00FE0EE9">
      <w:pPr>
        <w:numPr>
          <w:ilvl w:val="0"/>
          <w:numId w:val="21"/>
        </w:numPr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 xml:space="preserve">Rozporządzenia Komisji (UE) w sprawie pomocy de </w:t>
      </w:r>
      <w:proofErr w:type="spellStart"/>
      <w:r w:rsidRPr="00D961F3">
        <w:rPr>
          <w:sz w:val="24"/>
          <w:szCs w:val="24"/>
          <w:lang w:eastAsia="pl-PL"/>
        </w:rPr>
        <w:t>minimis</w:t>
      </w:r>
      <w:proofErr w:type="spellEnd"/>
      <w:r w:rsidRPr="00D961F3">
        <w:rPr>
          <w:sz w:val="24"/>
          <w:szCs w:val="24"/>
          <w:lang w:eastAsia="pl-PL"/>
        </w:rPr>
        <w:t xml:space="preserve"> w sektorze rybołówstwa i  akwakultury. </w:t>
      </w:r>
    </w:p>
    <w:p w:rsidR="005A57BD" w:rsidRPr="00D961F3" w:rsidRDefault="005A57BD" w:rsidP="005A57BD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>Refundacji nie udziela się, jeżeli łącznie z inną pomocą ze środków publicznych, niezależnie od jej formy i źródła pochodzenia, w tym ze środków z budżetu Unii Europejskiej, udzieloną w odniesieniu do tych samych kosztów kwalifikowalnych, spowoduje przekroczenie dopuszczalnej intensywności pomocy określonej dla danego przeznaczenia pomocy.</w:t>
      </w:r>
    </w:p>
    <w:p w:rsidR="005A57BD" w:rsidRPr="00D961F3" w:rsidRDefault="005A57BD" w:rsidP="005A57BD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Maksymalne pułapy przyznawania pomocy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>:</w:t>
      </w:r>
    </w:p>
    <w:p w:rsidR="005A57BD" w:rsidRPr="00D961F3" w:rsidRDefault="005A57BD" w:rsidP="00FE0EE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D961F3">
        <w:rPr>
          <w:color w:val="auto"/>
        </w:rPr>
        <w:t xml:space="preserve">kwota pomocy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 xml:space="preserve"> przyznana dowolnemu podmiotowi gospodarczemu nie może przekroczyć 200.000,00 EUR w okresie 3 lat budżetowych,</w:t>
      </w:r>
    </w:p>
    <w:p w:rsidR="005A57BD" w:rsidRPr="00D961F3" w:rsidRDefault="005A57BD" w:rsidP="00FE0EE9">
      <w:pPr>
        <w:pStyle w:val="Default"/>
        <w:numPr>
          <w:ilvl w:val="0"/>
          <w:numId w:val="24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kwota pomocy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 xml:space="preserve"> przyznana dowolnemu podmiotowi gospodarczemu          </w:t>
      </w:r>
      <w:r w:rsidR="00C17287" w:rsidRPr="00D961F3">
        <w:rPr>
          <w:color w:val="auto"/>
        </w:rPr>
        <w:t xml:space="preserve">         </w:t>
      </w:r>
      <w:r w:rsidRPr="00D961F3">
        <w:rPr>
          <w:color w:val="auto"/>
        </w:rPr>
        <w:t xml:space="preserve"> w sektorze transportu drogowego nie może przekroczyć 100.000,00 EUR w okresie </w:t>
      </w:r>
      <w:r w:rsidR="00C17287" w:rsidRPr="00D961F3">
        <w:rPr>
          <w:color w:val="auto"/>
        </w:rPr>
        <w:t xml:space="preserve">        </w:t>
      </w:r>
      <w:r w:rsidRPr="00D961F3">
        <w:rPr>
          <w:color w:val="auto"/>
        </w:rPr>
        <w:t>3 lat budżetowych,</w:t>
      </w:r>
    </w:p>
    <w:p w:rsidR="005A57BD" w:rsidRPr="00D961F3" w:rsidRDefault="005A57BD" w:rsidP="00FE0EE9">
      <w:pPr>
        <w:pStyle w:val="Default"/>
        <w:numPr>
          <w:ilvl w:val="0"/>
          <w:numId w:val="24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kwota pomocy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 xml:space="preserve"> przyznana dowolnemu podmiotowi gospodarczemu       </w:t>
      </w:r>
      <w:r w:rsidR="00C17287" w:rsidRPr="00D961F3">
        <w:rPr>
          <w:color w:val="auto"/>
        </w:rPr>
        <w:t xml:space="preserve">      </w:t>
      </w:r>
      <w:r w:rsidRPr="00D961F3">
        <w:rPr>
          <w:color w:val="auto"/>
        </w:rPr>
        <w:t xml:space="preserve">    w sektorze rybołówstwa nie może przekroczyć 30.000,00 EUR w okresie 3 lat budżetowych,</w:t>
      </w:r>
    </w:p>
    <w:p w:rsidR="005A57BD" w:rsidRPr="00D961F3" w:rsidRDefault="005A57BD" w:rsidP="00FE0EE9">
      <w:pPr>
        <w:pStyle w:val="Default"/>
        <w:numPr>
          <w:ilvl w:val="0"/>
          <w:numId w:val="24"/>
        </w:numPr>
        <w:jc w:val="both"/>
        <w:rPr>
          <w:color w:val="auto"/>
        </w:rPr>
      </w:pPr>
      <w:r w:rsidRPr="00D961F3">
        <w:rPr>
          <w:color w:val="auto"/>
        </w:rPr>
        <w:t xml:space="preserve">kwota pomocy de </w:t>
      </w:r>
      <w:proofErr w:type="spellStart"/>
      <w:r w:rsidRPr="00D961F3">
        <w:rPr>
          <w:color w:val="auto"/>
        </w:rPr>
        <w:t>minimis</w:t>
      </w:r>
      <w:proofErr w:type="spellEnd"/>
      <w:r w:rsidRPr="00D961F3">
        <w:rPr>
          <w:color w:val="auto"/>
        </w:rPr>
        <w:t xml:space="preserve"> przyznana pracodawcy w sektorze produkcji rolnej nie może przekroczyć 15.000,00 EUR w okresie 3 lat obrotowych. </w:t>
      </w:r>
    </w:p>
    <w:p w:rsidR="005A57BD" w:rsidRPr="00D961F3" w:rsidRDefault="005A57BD" w:rsidP="005A57BD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961F3">
        <w:rPr>
          <w:color w:val="auto"/>
        </w:rPr>
        <w:t>Pracodawca korzystający z refundacji jest zobowiązany do przechowywania dokumentacji pozwalającej na sprawdzenie zgodności przyznanej pomocy z przepisami rozporządzenia przez okres 10 lat od dnia przyznania pomocy.</w:t>
      </w:r>
    </w:p>
    <w:p w:rsidR="005A57BD" w:rsidRPr="00D961F3" w:rsidRDefault="005A57BD" w:rsidP="005A57BD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5A57BD" w:rsidRPr="00D961F3" w:rsidRDefault="004D647D" w:rsidP="005A57BD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 w:rsidRPr="00D961F3">
        <w:rPr>
          <w:b/>
          <w:bCs/>
          <w:color w:val="auto"/>
        </w:rPr>
        <w:t>§6</w:t>
      </w:r>
    </w:p>
    <w:p w:rsidR="005A57BD" w:rsidRPr="00D961F3" w:rsidRDefault="005A57BD" w:rsidP="005A57BD">
      <w:pPr>
        <w:pStyle w:val="Default"/>
        <w:jc w:val="both"/>
        <w:rPr>
          <w:color w:val="auto"/>
          <w:sz w:val="23"/>
          <w:szCs w:val="23"/>
        </w:rPr>
      </w:pPr>
      <w:r w:rsidRPr="00D961F3">
        <w:rPr>
          <w:color w:val="auto"/>
          <w:sz w:val="23"/>
          <w:szCs w:val="23"/>
        </w:rPr>
        <w:t xml:space="preserve">1. Zwrot kosztów, o których mowa w § 3, może być przyznany Pracodawcy, jeżeli: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tworzy miejsce pracy dla osoby niepełnosprawnej,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>zobowiązał się do zatrudnienia osoby niepełnosprawnej przez okres 36 miesięcy</w:t>
      </w:r>
      <w:r w:rsidR="00C17287" w:rsidRPr="00D961F3">
        <w:rPr>
          <w:color w:val="auto"/>
        </w:rPr>
        <w:t xml:space="preserve"> i co najmniej</w:t>
      </w:r>
      <w:r w:rsidR="00DA29F7" w:rsidRPr="00D961F3">
        <w:rPr>
          <w:color w:val="auto"/>
        </w:rPr>
        <w:t xml:space="preserve"> przez 1 miesiąc po tym okresie</w:t>
      </w:r>
      <w:r w:rsidRPr="00D961F3">
        <w:rPr>
          <w:color w:val="auto"/>
        </w:rPr>
        <w:t xml:space="preserve">, w pełnym wymiarze czasu pracy,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spacing w:after="27"/>
        <w:jc w:val="both"/>
        <w:rPr>
          <w:color w:val="auto"/>
        </w:rPr>
      </w:pPr>
      <w:r w:rsidRPr="00D961F3">
        <w:rPr>
          <w:color w:val="auto"/>
        </w:rPr>
        <w:lastRenderedPageBreak/>
        <w:t xml:space="preserve">złożył wniosek do urzędu,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prowadził działalność co najmniej 12 miesięcy, przed dniem złożenia wniosku,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spacing w:after="27"/>
        <w:jc w:val="both"/>
        <w:rPr>
          <w:color w:val="auto"/>
        </w:rPr>
      </w:pPr>
      <w:r w:rsidRPr="00D961F3">
        <w:rPr>
          <w:color w:val="auto"/>
        </w:rPr>
        <w:t xml:space="preserve">nie toczy się w stosunku do niego postępowanie upadłościowe i nie został zgłoszony wniosek o jego likwidację, 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D961F3">
        <w:rPr>
          <w:color w:val="auto"/>
        </w:rPr>
        <w:t>nie posiada zaległości w zobowiązaniach wobec Funduszu,</w:t>
      </w:r>
    </w:p>
    <w:p w:rsidR="005A57BD" w:rsidRPr="00D961F3" w:rsidRDefault="005A57BD" w:rsidP="00FE0EE9">
      <w:pPr>
        <w:pStyle w:val="Default"/>
        <w:numPr>
          <w:ilvl w:val="0"/>
          <w:numId w:val="25"/>
        </w:numPr>
        <w:jc w:val="both"/>
        <w:rPr>
          <w:color w:val="auto"/>
        </w:rPr>
      </w:pPr>
      <w:r w:rsidRPr="00D961F3">
        <w:rPr>
          <w:color w:val="auto"/>
        </w:rPr>
        <w:t>nie zalega z opłacaniem w terminie podatków i składek na ubezpieczenia społeczne               i zdrowotne oraz na Fundusz Pracy i Fundusz Gwarantowanych Świadczeń Pracowniczych</w:t>
      </w:r>
      <w:r w:rsidR="004D647D" w:rsidRPr="00D961F3">
        <w:rPr>
          <w:color w:val="auto"/>
        </w:rPr>
        <w:t>,</w:t>
      </w:r>
    </w:p>
    <w:p w:rsidR="004D647D" w:rsidRPr="00D961F3" w:rsidRDefault="004D647D" w:rsidP="00FE0EE9">
      <w:pPr>
        <w:numPr>
          <w:ilvl w:val="0"/>
          <w:numId w:val="2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okresie 365 dni przed dniem złożenia wniosku nie został ukarany lub skazany prawomocnym wyrokiem za naruszenie przepisów prawa pracy,              </w:t>
      </w:r>
    </w:p>
    <w:p w:rsidR="004D647D" w:rsidRPr="00D961F3" w:rsidRDefault="004D647D" w:rsidP="00FE0EE9">
      <w:pPr>
        <w:numPr>
          <w:ilvl w:val="0"/>
          <w:numId w:val="2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okresie 365 dni przed dniem złożenia wniosku </w:t>
      </w:r>
      <w:r w:rsidRPr="00D961F3">
        <w:rPr>
          <w:sz w:val="24"/>
          <w:szCs w:val="24"/>
          <w:lang w:eastAsia="pl-PL"/>
        </w:rPr>
        <w:t>nie został objęty postępowaniem dotyczącym naruszenia przepisów prawa pracy,</w:t>
      </w:r>
    </w:p>
    <w:p w:rsidR="004D647D" w:rsidRPr="00D961F3" w:rsidRDefault="004D647D" w:rsidP="00FE0EE9">
      <w:pPr>
        <w:numPr>
          <w:ilvl w:val="0"/>
          <w:numId w:val="2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nie był karany w okresie 2 lat przed dniem złożenia wniosku za przestępstwa przeciwko obrotowi gospodarczemu, w rozumieniu ustawy z dnia 6 czerwca 1997r. – Kodeks karny (Dz. U. z 2016r. poz.1137 z </w:t>
      </w:r>
      <w:proofErr w:type="spellStart"/>
      <w:r w:rsidRPr="00D961F3">
        <w:rPr>
          <w:sz w:val="24"/>
          <w:szCs w:val="24"/>
        </w:rPr>
        <w:t>późn</w:t>
      </w:r>
      <w:proofErr w:type="spellEnd"/>
      <w:r w:rsidRPr="00D961F3">
        <w:rPr>
          <w:sz w:val="24"/>
          <w:szCs w:val="24"/>
        </w:rPr>
        <w:t>. zm.) lub ustawy z dnia 28 października 2002r. o odpowiedzialności podmiotów zbiorowych za czyny zabronione pod groźbą kary (Dz. U. z 2016r. poz. 1541 oraz z 2017r. poz.724 i 933),</w:t>
      </w:r>
    </w:p>
    <w:p w:rsidR="004D647D" w:rsidRPr="00D961F3" w:rsidRDefault="004D647D" w:rsidP="00FE0EE9">
      <w:pPr>
        <w:numPr>
          <w:ilvl w:val="0"/>
          <w:numId w:val="2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nie był  karany, ani nie został wobec niego orzeczony zakaz dostępu do środków na podstawie ustawy z dn. 15.06.2012r. o skutkach powierzania wykonywania pracy cudzoziemcom przebywającym wbrew przepisom na terytorium Rzeczypospolitej Polskiej (Dz. U. z 2012 r. poz. 769), o których mowa w art. 5 ust. 3 pkt 1 i 4 ustawy z dnia 27 sierpnia 2009 r. o finansach publicznych (</w:t>
      </w:r>
      <w:proofErr w:type="spellStart"/>
      <w:r w:rsidRPr="00D961F3">
        <w:rPr>
          <w:sz w:val="24"/>
          <w:szCs w:val="24"/>
        </w:rPr>
        <w:t>t.j</w:t>
      </w:r>
      <w:proofErr w:type="spellEnd"/>
      <w:r w:rsidRPr="00D961F3">
        <w:rPr>
          <w:sz w:val="24"/>
          <w:szCs w:val="24"/>
        </w:rPr>
        <w:t>. Dz. U. 2016, poz. 1870, z późn.zm.),</w:t>
      </w:r>
    </w:p>
    <w:p w:rsidR="004D647D" w:rsidRPr="00D961F3" w:rsidRDefault="004D647D" w:rsidP="00FE0EE9">
      <w:pPr>
        <w:pStyle w:val="Akapitzlist"/>
        <w:numPr>
          <w:ilvl w:val="0"/>
          <w:numId w:val="2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wnioskowana refundacja nie będzie stanowiła dla wnioskodawcy pomocy de </w:t>
      </w:r>
      <w:proofErr w:type="spellStart"/>
      <w:r w:rsidRPr="00D961F3">
        <w:rPr>
          <w:sz w:val="24"/>
          <w:szCs w:val="24"/>
        </w:rPr>
        <w:t>minimis</w:t>
      </w:r>
      <w:proofErr w:type="spellEnd"/>
      <w:r w:rsidRPr="00D961F3">
        <w:rPr>
          <w:sz w:val="24"/>
          <w:szCs w:val="24"/>
        </w:rPr>
        <w:t xml:space="preserve"> (ze względu na charakter wnioskodawcy lub prowadzonej przez niego działalności) lub wnioskodawca spełnia warunki do uzyskania pomocy de </w:t>
      </w:r>
      <w:proofErr w:type="spellStart"/>
      <w:r w:rsidRPr="00D961F3">
        <w:rPr>
          <w:sz w:val="24"/>
          <w:szCs w:val="24"/>
        </w:rPr>
        <w:t>minimis</w:t>
      </w:r>
      <w:proofErr w:type="spellEnd"/>
      <w:r w:rsidRPr="00D961F3">
        <w:rPr>
          <w:sz w:val="24"/>
          <w:szCs w:val="24"/>
        </w:rPr>
        <w:t xml:space="preserve"> lub pomocy de </w:t>
      </w:r>
      <w:proofErr w:type="spellStart"/>
      <w:r w:rsidRPr="00D961F3">
        <w:rPr>
          <w:sz w:val="24"/>
          <w:szCs w:val="24"/>
        </w:rPr>
        <w:t>minimis</w:t>
      </w:r>
      <w:proofErr w:type="spellEnd"/>
      <w:r w:rsidRPr="00D961F3">
        <w:rPr>
          <w:sz w:val="24"/>
          <w:szCs w:val="24"/>
        </w:rPr>
        <w:t xml:space="preserve"> w sektorze rolnym, albo będzie spełniała warunki określone we właściwych przepisach Unii Europejskiej dotyczących pomocy de </w:t>
      </w:r>
      <w:proofErr w:type="spellStart"/>
      <w:r w:rsidRPr="00D961F3">
        <w:rPr>
          <w:sz w:val="24"/>
          <w:szCs w:val="24"/>
        </w:rPr>
        <w:t>minimis</w:t>
      </w:r>
      <w:proofErr w:type="spellEnd"/>
      <w:r w:rsidRPr="00D961F3">
        <w:rPr>
          <w:sz w:val="24"/>
          <w:szCs w:val="24"/>
        </w:rPr>
        <w:t xml:space="preserve"> w sektorze rybołówstwa i akwakultury</w:t>
      </w:r>
    </w:p>
    <w:p w:rsidR="004D647D" w:rsidRPr="00D961F3" w:rsidRDefault="004D647D" w:rsidP="009F5D61">
      <w:pPr>
        <w:pStyle w:val="Default"/>
        <w:ind w:left="720"/>
        <w:jc w:val="both"/>
        <w:rPr>
          <w:color w:val="auto"/>
        </w:rPr>
      </w:pPr>
    </w:p>
    <w:p w:rsidR="009F5D61" w:rsidRPr="00D961F3" w:rsidRDefault="009F5D61" w:rsidP="009F5D61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 w:rsidRPr="00D961F3">
        <w:rPr>
          <w:b/>
          <w:bCs/>
          <w:color w:val="auto"/>
        </w:rPr>
        <w:t>§7</w:t>
      </w:r>
    </w:p>
    <w:p w:rsidR="009F5D61" w:rsidRPr="00D961F3" w:rsidRDefault="009F5D61" w:rsidP="00FE0EE9">
      <w:pPr>
        <w:pStyle w:val="Akapitzlist"/>
        <w:numPr>
          <w:ilvl w:val="0"/>
          <w:numId w:val="43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Na tworzone stanowisko pracy </w:t>
      </w:r>
      <w:r w:rsidRPr="00D961F3">
        <w:rPr>
          <w:b/>
          <w:sz w:val="24"/>
          <w:szCs w:val="24"/>
        </w:rPr>
        <w:t>może zostać skierowana wyłącznie</w:t>
      </w:r>
      <w:r w:rsidRPr="00D961F3">
        <w:rPr>
          <w:sz w:val="24"/>
          <w:szCs w:val="24"/>
        </w:rPr>
        <w:t xml:space="preserve"> osoba spełniająca łącznie poniższe warunki:</w:t>
      </w:r>
    </w:p>
    <w:p w:rsidR="009F5D61" w:rsidRPr="00D961F3" w:rsidRDefault="009F5D61" w:rsidP="00FE0EE9">
      <w:pPr>
        <w:pStyle w:val="Akapitzlist"/>
        <w:numPr>
          <w:ilvl w:val="0"/>
          <w:numId w:val="45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jest osobą niepełnosprawną zarejestrowaną jako bezrobotna lub poszukująca pracy niepozostającą w zatrudnieniu,</w:t>
      </w:r>
    </w:p>
    <w:p w:rsidR="009F5D61" w:rsidRPr="00D961F3" w:rsidRDefault="009F5D61" w:rsidP="00D961F3">
      <w:pPr>
        <w:numPr>
          <w:ilvl w:val="0"/>
          <w:numId w:val="45"/>
        </w:numPr>
        <w:suppressAutoHyphens w:val="0"/>
        <w:contextualSpacing/>
        <w:jc w:val="both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dla której został przygotowany Indywidualny Plan Działania, z którego wynika potrzeba objęcia subsydiowanym zatrudnieniem,</w:t>
      </w:r>
    </w:p>
    <w:p w:rsidR="009F5D61" w:rsidRPr="00D961F3" w:rsidRDefault="009F5D61" w:rsidP="00D961F3">
      <w:pPr>
        <w:numPr>
          <w:ilvl w:val="0"/>
          <w:numId w:val="45"/>
        </w:numPr>
        <w:suppressAutoHyphens w:val="0"/>
        <w:contextualSpacing/>
        <w:jc w:val="both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nie korzystała z subsydiowanego zatrudnienia </w:t>
      </w:r>
      <w:r w:rsidRPr="00D961F3">
        <w:rPr>
          <w:sz w:val="24"/>
          <w:szCs w:val="24"/>
        </w:rPr>
        <w:t>(prace interwencyjne, roboty publiczne, zatrudnienie na refundowanym stanowisku pracy)</w:t>
      </w:r>
      <w:r w:rsidRPr="00D961F3">
        <w:rPr>
          <w:b/>
          <w:sz w:val="24"/>
          <w:szCs w:val="24"/>
        </w:rPr>
        <w:t xml:space="preserve"> w okresie ostatnich 2 miesięcy;</w:t>
      </w:r>
    </w:p>
    <w:p w:rsidR="009F5D61" w:rsidRPr="00D961F3" w:rsidRDefault="009F5D61" w:rsidP="00FE0EE9">
      <w:pPr>
        <w:numPr>
          <w:ilvl w:val="0"/>
          <w:numId w:val="45"/>
        </w:numPr>
        <w:suppressAutoHyphens w:val="0"/>
        <w:contextualSpacing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nie była zatrudniona u wnioskodawcy lub:</w:t>
      </w:r>
    </w:p>
    <w:p w:rsidR="009F5D61" w:rsidRPr="00D961F3" w:rsidRDefault="009F5D61" w:rsidP="00FE0EE9">
      <w:pPr>
        <w:numPr>
          <w:ilvl w:val="0"/>
          <w:numId w:val="44"/>
        </w:numPr>
        <w:suppressAutoHyphens w:val="0"/>
        <w:contextualSpacing/>
        <w:jc w:val="both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upłynęły 3 miesiące (90 dni) od daty rozwiązania stosunku pracy z wnioskodawcą (</w:t>
      </w:r>
      <w:r w:rsidRPr="00D961F3">
        <w:rPr>
          <w:sz w:val="24"/>
          <w:szCs w:val="24"/>
        </w:rPr>
        <w:t>w przypadku zatrudnienia niesubsydiowanego</w:t>
      </w:r>
      <w:r w:rsidRPr="00D961F3">
        <w:rPr>
          <w:b/>
          <w:sz w:val="24"/>
          <w:szCs w:val="24"/>
        </w:rPr>
        <w:t>)</w:t>
      </w:r>
    </w:p>
    <w:p w:rsidR="009F5D61" w:rsidRPr="00D961F3" w:rsidRDefault="009F5D61" w:rsidP="00FE0EE9">
      <w:pPr>
        <w:numPr>
          <w:ilvl w:val="0"/>
          <w:numId w:val="44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b/>
          <w:sz w:val="24"/>
          <w:szCs w:val="24"/>
        </w:rPr>
        <w:t xml:space="preserve">upłynęło 6 miesięcy (180 dni) od daty rozwiązania stosunku pracy z wnioskodawcą </w:t>
      </w:r>
      <w:r w:rsidRPr="00D961F3">
        <w:rPr>
          <w:sz w:val="24"/>
          <w:szCs w:val="24"/>
        </w:rPr>
        <w:t>(w przypadku</w:t>
      </w:r>
      <w:r w:rsidRPr="00D961F3">
        <w:rPr>
          <w:b/>
          <w:sz w:val="24"/>
          <w:szCs w:val="24"/>
        </w:rPr>
        <w:t xml:space="preserve"> </w:t>
      </w:r>
      <w:r w:rsidRPr="00D961F3">
        <w:rPr>
          <w:sz w:val="24"/>
          <w:szCs w:val="24"/>
        </w:rPr>
        <w:t xml:space="preserve">zatrudnienia subsydiowanego: prac interwencyjnych, robót publicznych, zatrudnienia na refundowanym stanowisku pracy), </w:t>
      </w:r>
    </w:p>
    <w:p w:rsidR="009F5D61" w:rsidRPr="00D961F3" w:rsidRDefault="009F5D61" w:rsidP="00FE0EE9">
      <w:pPr>
        <w:pStyle w:val="Akapitzlist"/>
        <w:numPr>
          <w:ilvl w:val="0"/>
          <w:numId w:val="46"/>
        </w:numPr>
        <w:tabs>
          <w:tab w:val="clear" w:pos="1080"/>
          <w:tab w:val="left" w:pos="284"/>
          <w:tab w:val="num" w:pos="720"/>
        </w:tabs>
        <w:ind w:left="284" w:hanging="28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Na wyposażone/doposażone w ramach konkursu stanowisko pracy </w:t>
      </w:r>
      <w:r w:rsidRPr="00D961F3">
        <w:rPr>
          <w:b/>
          <w:sz w:val="24"/>
          <w:szCs w:val="24"/>
        </w:rPr>
        <w:t>nie będą kierowane osoby</w:t>
      </w:r>
      <w:r w:rsidR="00D83464" w:rsidRPr="00D961F3">
        <w:rPr>
          <w:sz w:val="24"/>
          <w:szCs w:val="24"/>
        </w:rPr>
        <w:t>,</w:t>
      </w:r>
      <w:r w:rsidRPr="00D961F3">
        <w:rPr>
          <w:sz w:val="24"/>
          <w:szCs w:val="24"/>
        </w:rPr>
        <w:t xml:space="preserve"> z którymi wnioskodawca, w świetle obowiązujących przepisów nie będzie mógł zawrzeć wiążącej umowy o pracę, tj. osoby które zgodnie z art. 8 ust. 11 ustawy o systemie ubezpieczeń społecznych są osobami współpracującymi z prowadzącymi pozarolniczą </w:t>
      </w:r>
      <w:r w:rsidRPr="00D961F3">
        <w:rPr>
          <w:sz w:val="24"/>
          <w:szCs w:val="24"/>
        </w:rPr>
        <w:lastRenderedPageBreak/>
        <w:t xml:space="preserve">działalność, zleceniobiorcami </w:t>
      </w:r>
      <w:r w:rsidRPr="00D961F3">
        <w:rPr>
          <w:b/>
          <w:sz w:val="24"/>
          <w:szCs w:val="24"/>
        </w:rPr>
        <w:t>oraz  osobami</w:t>
      </w:r>
      <w:r w:rsidRPr="00D961F3">
        <w:rPr>
          <w:sz w:val="24"/>
          <w:szCs w:val="24"/>
        </w:rPr>
        <w:t>, o których mowa w art. 18 ust. 1 Prawa przedsiębiorców (tj. Dz. U. z 2018r., poz. 646</w:t>
      </w:r>
      <w:r w:rsidR="00D83464" w:rsidRPr="00D961F3">
        <w:rPr>
          <w:sz w:val="24"/>
          <w:szCs w:val="24"/>
        </w:rPr>
        <w:t xml:space="preserve"> z </w:t>
      </w:r>
      <w:proofErr w:type="spellStart"/>
      <w:r w:rsidR="00D83464" w:rsidRPr="00D961F3">
        <w:rPr>
          <w:sz w:val="24"/>
          <w:szCs w:val="24"/>
        </w:rPr>
        <w:t>późn</w:t>
      </w:r>
      <w:proofErr w:type="spellEnd"/>
      <w:r w:rsidR="00D83464" w:rsidRPr="00D961F3">
        <w:rPr>
          <w:sz w:val="24"/>
          <w:szCs w:val="24"/>
        </w:rPr>
        <w:t>. zm.)</w:t>
      </w:r>
      <w:r w:rsidRPr="00D961F3">
        <w:rPr>
          <w:sz w:val="24"/>
          <w:szCs w:val="24"/>
        </w:rPr>
        <w:t xml:space="preserve"> – małżonek, dzieci własne, dzieci drugiego małżonka i dzieci przysposobione, rodzice oraz macocha i ojczym oraz osoby przysposabiające, jeżeli pozostają z nimi we wspólnym gospodarstwie domowym i współpracują przy prowadzeniu tej działalności lub wykonywaniu umowy agencyjnej lub umowy zlecenia. </w:t>
      </w:r>
    </w:p>
    <w:p w:rsidR="009F5D61" w:rsidRPr="00D961F3" w:rsidRDefault="009F5D61" w:rsidP="009F5D61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9F5D61" w:rsidRPr="00D961F3" w:rsidRDefault="009F5D61" w:rsidP="009F5D61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 w:rsidRPr="00D961F3">
        <w:rPr>
          <w:b/>
          <w:bCs/>
          <w:color w:val="auto"/>
        </w:rPr>
        <w:t>§8</w:t>
      </w:r>
    </w:p>
    <w:p w:rsidR="005A57BD" w:rsidRPr="00D961F3" w:rsidRDefault="005A57BD" w:rsidP="00FE0EE9">
      <w:pPr>
        <w:pStyle w:val="Akapitzlist"/>
        <w:numPr>
          <w:ilvl w:val="0"/>
          <w:numId w:val="33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Refundacji nie podlega wyposażenie stanowiska pracy w przypadku stanowisk: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związanych z działalnością sezonową,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w agencjach towarzyskich,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w zakresie handlu obwoźnego i obnośnego,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w usługach wróżbiarskich i ezoterycznych,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 xml:space="preserve">w salonach gier hazardowych, 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związanych ze sprzedażą broni,</w:t>
      </w:r>
    </w:p>
    <w:p w:rsidR="005A57BD" w:rsidRPr="00D961F3" w:rsidRDefault="005A57BD" w:rsidP="00FE0EE9">
      <w:pPr>
        <w:numPr>
          <w:ilvl w:val="0"/>
          <w:numId w:val="31"/>
        </w:numPr>
        <w:jc w:val="both"/>
        <w:rPr>
          <w:sz w:val="24"/>
          <w:szCs w:val="22"/>
        </w:rPr>
      </w:pPr>
      <w:r w:rsidRPr="00D961F3">
        <w:rPr>
          <w:sz w:val="24"/>
          <w:szCs w:val="22"/>
        </w:rPr>
        <w:t>w handlu środkami odurzającymi substancjami psychotropowymi oraz środkami zastępczymi w rozumieniu ustawy z dnia 29 lipca 2005r. o przeciwdziałaniu narkomanii (</w:t>
      </w:r>
      <w:r w:rsidR="009F5D61" w:rsidRPr="00D961F3">
        <w:rPr>
          <w:sz w:val="24"/>
          <w:szCs w:val="22"/>
        </w:rPr>
        <w:t>tj.</w:t>
      </w:r>
      <w:r w:rsidRPr="00D961F3">
        <w:rPr>
          <w:sz w:val="24"/>
          <w:szCs w:val="22"/>
        </w:rPr>
        <w:t xml:space="preserve"> Dz.U. z 201</w:t>
      </w:r>
      <w:r w:rsidR="009F5D61" w:rsidRPr="00D961F3">
        <w:rPr>
          <w:sz w:val="24"/>
          <w:szCs w:val="22"/>
        </w:rPr>
        <w:t>9</w:t>
      </w:r>
      <w:r w:rsidRPr="00D961F3">
        <w:rPr>
          <w:sz w:val="24"/>
          <w:szCs w:val="22"/>
        </w:rPr>
        <w:t xml:space="preserve"> poz. </w:t>
      </w:r>
      <w:r w:rsidR="009F5D61" w:rsidRPr="00D961F3">
        <w:rPr>
          <w:sz w:val="24"/>
          <w:szCs w:val="22"/>
        </w:rPr>
        <w:t>852</w:t>
      </w:r>
      <w:r w:rsidRPr="00D961F3">
        <w:rPr>
          <w:sz w:val="24"/>
          <w:szCs w:val="22"/>
        </w:rPr>
        <w:t>).</w:t>
      </w:r>
    </w:p>
    <w:p w:rsidR="001047FB" w:rsidRPr="00D961F3" w:rsidRDefault="001047FB" w:rsidP="001047FB">
      <w:pPr>
        <w:pStyle w:val="Default"/>
        <w:tabs>
          <w:tab w:val="left" w:pos="2765"/>
        </w:tabs>
        <w:jc w:val="center"/>
        <w:rPr>
          <w:b/>
          <w:bCs/>
          <w:color w:val="auto"/>
        </w:rPr>
      </w:pPr>
    </w:p>
    <w:p w:rsidR="001047FB" w:rsidRPr="00D961F3" w:rsidRDefault="001047FB" w:rsidP="007677FC">
      <w:pPr>
        <w:pStyle w:val="Default"/>
        <w:tabs>
          <w:tab w:val="left" w:pos="2765"/>
        </w:tabs>
        <w:jc w:val="center"/>
        <w:rPr>
          <w:color w:val="auto"/>
          <w:sz w:val="23"/>
          <w:szCs w:val="23"/>
        </w:rPr>
      </w:pPr>
      <w:r w:rsidRPr="00D961F3">
        <w:rPr>
          <w:b/>
          <w:bCs/>
          <w:color w:val="auto"/>
        </w:rPr>
        <w:t>§9</w:t>
      </w:r>
    </w:p>
    <w:p w:rsidR="005A57BD" w:rsidRPr="00D961F3" w:rsidRDefault="005A57BD" w:rsidP="00FE0EE9">
      <w:pPr>
        <w:pStyle w:val="Akapitzlist"/>
        <w:numPr>
          <w:ilvl w:val="0"/>
          <w:numId w:val="4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Wnioskodawca zobowiązany będzie do:</w:t>
      </w:r>
    </w:p>
    <w:p w:rsidR="001047FB" w:rsidRPr="00D961F3" w:rsidRDefault="001047FB" w:rsidP="00FE0EE9">
      <w:pPr>
        <w:pStyle w:val="Akapitzlist"/>
        <w:numPr>
          <w:ilvl w:val="0"/>
          <w:numId w:val="32"/>
        </w:numPr>
        <w:rPr>
          <w:sz w:val="24"/>
          <w:szCs w:val="24"/>
        </w:rPr>
      </w:pPr>
      <w:r w:rsidRPr="00D961F3">
        <w:rPr>
          <w:sz w:val="24"/>
          <w:szCs w:val="24"/>
        </w:rPr>
        <w:t>zawarcia umowy o pracę ze skierowaną osobą niepełnosprawną w pełnym wymiarze czasu pracy na czas nieokreślony lub na czas określony, nie krótszy niż data upływu obowiązkowego okresu utrzymania stanowiska pracy,</w:t>
      </w:r>
    </w:p>
    <w:p w:rsidR="005A57BD" w:rsidRPr="00D961F3" w:rsidRDefault="005A57BD" w:rsidP="00FE0EE9">
      <w:pPr>
        <w:numPr>
          <w:ilvl w:val="0"/>
          <w:numId w:val="32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utrzymania zatrudnienia na wyposażonym w związku z przyznaną refundacją stanowisku pracy osoby niepełnosprawnej, w pełnym wymiarze czasu pracy, przez okres 36 miesięcy</w:t>
      </w:r>
      <w:r w:rsidR="00DF02AA" w:rsidRPr="00D961F3">
        <w:rPr>
          <w:sz w:val="24"/>
          <w:szCs w:val="24"/>
        </w:rPr>
        <w:t xml:space="preserve"> i co najmniej 1 miesiąc po tym okresie</w:t>
      </w:r>
      <w:r w:rsidRPr="00D961F3">
        <w:rPr>
          <w:sz w:val="24"/>
          <w:szCs w:val="24"/>
        </w:rPr>
        <w:t>,</w:t>
      </w:r>
    </w:p>
    <w:p w:rsidR="001047FB" w:rsidRPr="00D961F3" w:rsidRDefault="001047FB" w:rsidP="00FE0EE9">
      <w:pPr>
        <w:numPr>
          <w:ilvl w:val="0"/>
          <w:numId w:val="32"/>
        </w:numPr>
        <w:jc w:val="both"/>
        <w:rPr>
          <w:sz w:val="24"/>
          <w:szCs w:val="24"/>
        </w:rPr>
      </w:pPr>
      <w:r w:rsidRPr="00D961F3">
        <w:rPr>
          <w:noProof/>
          <w:sz w:val="24"/>
          <w:szCs w:val="24"/>
        </w:rPr>
        <w:t xml:space="preserve">ustalenia zatrudnionemu w ramach niniejszej umowy </w:t>
      </w:r>
      <w:r w:rsidR="0094391D" w:rsidRPr="00D961F3">
        <w:rPr>
          <w:noProof/>
          <w:sz w:val="24"/>
          <w:szCs w:val="24"/>
        </w:rPr>
        <w:t>niepełnosprawnem</w:t>
      </w:r>
      <w:r w:rsidRPr="00D961F3">
        <w:rPr>
          <w:noProof/>
          <w:sz w:val="24"/>
          <w:szCs w:val="24"/>
        </w:rPr>
        <w:t>u wynagrodzenia odpowiadającego kategorii zaszeregowania i stawce płac na danym stanowisku oraz wszelkich dodatków i świadczeń obowiązujących w zakładzie pracy</w:t>
      </w:r>
      <w:r w:rsidRPr="00D961F3">
        <w:rPr>
          <w:sz w:val="24"/>
          <w:szCs w:val="24"/>
        </w:rPr>
        <w:t xml:space="preserve"> wnioskodawcy,</w:t>
      </w:r>
    </w:p>
    <w:p w:rsidR="005A57BD" w:rsidRPr="00D961F3" w:rsidRDefault="005A57BD" w:rsidP="00FE0EE9">
      <w:pPr>
        <w:numPr>
          <w:ilvl w:val="0"/>
          <w:numId w:val="32"/>
        </w:numPr>
        <w:contextualSpacing/>
        <w:jc w:val="both"/>
        <w:rPr>
          <w:i/>
          <w:strike/>
          <w:sz w:val="24"/>
          <w:szCs w:val="24"/>
        </w:rPr>
      </w:pPr>
      <w:r w:rsidRPr="00D961F3">
        <w:rPr>
          <w:sz w:val="24"/>
          <w:szCs w:val="24"/>
        </w:rPr>
        <w:t>nie dokonywania zwolnień pracownik</w:t>
      </w:r>
      <w:r w:rsidR="00DA29F7" w:rsidRPr="00D961F3">
        <w:rPr>
          <w:sz w:val="24"/>
          <w:szCs w:val="24"/>
        </w:rPr>
        <w:t>ów</w:t>
      </w:r>
      <w:r w:rsidRPr="00D961F3">
        <w:rPr>
          <w:sz w:val="24"/>
          <w:szCs w:val="24"/>
        </w:rPr>
        <w:t xml:space="preserve"> zatrudnion</w:t>
      </w:r>
      <w:r w:rsidR="00DA29F7" w:rsidRPr="00D961F3">
        <w:rPr>
          <w:sz w:val="24"/>
          <w:szCs w:val="24"/>
        </w:rPr>
        <w:t>ych</w:t>
      </w:r>
      <w:r w:rsidRPr="00D961F3">
        <w:rPr>
          <w:sz w:val="24"/>
          <w:szCs w:val="24"/>
        </w:rPr>
        <w:t xml:space="preserve"> w ramach refundacji kosztów wyposażenia stanowiska pracy w drodze wypowiedzenia stosunku pracy </w:t>
      </w:r>
      <w:r w:rsidR="001047FB" w:rsidRPr="00D961F3">
        <w:rPr>
          <w:sz w:val="24"/>
          <w:szCs w:val="24"/>
        </w:rPr>
        <w:t>przez wnioskodawcę</w:t>
      </w:r>
      <w:r w:rsidRPr="00D961F3">
        <w:rPr>
          <w:sz w:val="24"/>
          <w:szCs w:val="24"/>
        </w:rPr>
        <w:t xml:space="preserve">, </w:t>
      </w:r>
      <w:r w:rsidR="00DA29F7" w:rsidRPr="00D961F3">
        <w:rPr>
          <w:sz w:val="24"/>
          <w:szCs w:val="24"/>
        </w:rPr>
        <w:t>bądź</w:t>
      </w:r>
      <w:r w:rsidRPr="00D961F3">
        <w:rPr>
          <w:sz w:val="24"/>
          <w:szCs w:val="24"/>
        </w:rPr>
        <w:t xml:space="preserve"> na mocy porozumienia stron,</w:t>
      </w:r>
    </w:p>
    <w:p w:rsidR="00DF02AA" w:rsidRPr="00D961F3" w:rsidRDefault="00DF02AA" w:rsidP="00FE0EE9">
      <w:pPr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nie udzielania urlopu bezpłatnego pracownikom zatrudnionym w ramach wyposażenia stanowiska pracy osoby niepełnosprawnej,</w:t>
      </w:r>
    </w:p>
    <w:p w:rsidR="005A57BD" w:rsidRPr="00D961F3" w:rsidRDefault="005A57BD" w:rsidP="00FE0EE9">
      <w:pPr>
        <w:pStyle w:val="Akapitzlist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wyrażenia zgody, w przypadku wcześniejszego rozwiązania stosunku pracy z osobą niepełnosprawną zatrudnioną na utworzonym stanowisku pracy, na skierowanie w celu uzupełnienia stanowiska pracy, osób niepełnosprawnych, posiadających kwalifikacje wymagane przez wnioskodawcę, a w przypadku braku takich osób skierowania osób niepełnosprawnych </w:t>
      </w:r>
      <w:r w:rsidRPr="00D961F3">
        <w:rPr>
          <w:sz w:val="24"/>
          <w:szCs w:val="24"/>
          <w:u w:val="single"/>
        </w:rPr>
        <w:t>o kwalifikacjach niższych od wymaganych,</w:t>
      </w:r>
    </w:p>
    <w:p w:rsidR="005A57BD" w:rsidRPr="00D961F3" w:rsidRDefault="005A57BD" w:rsidP="00FE0EE9">
      <w:pPr>
        <w:pStyle w:val="Akapitzlist"/>
        <w:numPr>
          <w:ilvl w:val="0"/>
          <w:numId w:val="32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zawarcia umowy z kolejną osobą niepełnosprawną (w miejsce osoby niepełnosprawnej, z którą stosunek pracy ustał) w terminie 3 miesięcy od dnia rozwiązania stosunku pracy,</w:t>
      </w:r>
    </w:p>
    <w:p w:rsidR="0094391D" w:rsidRPr="00D961F3" w:rsidRDefault="005A57BD" w:rsidP="00FE0EE9">
      <w:pPr>
        <w:pStyle w:val="Akapitzlist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 w:rsidRPr="00D961F3">
        <w:rPr>
          <w:noProof/>
          <w:sz w:val="24"/>
          <w:szCs w:val="24"/>
        </w:rPr>
        <w:t>wyłonienia kandydata spośród osób niepełnosprawnych wezwanyc</w:t>
      </w:r>
      <w:r w:rsidR="00DF02AA" w:rsidRPr="00D961F3">
        <w:rPr>
          <w:noProof/>
          <w:sz w:val="24"/>
          <w:szCs w:val="24"/>
        </w:rPr>
        <w:t>h</w:t>
      </w:r>
      <w:r w:rsidRPr="00D961F3">
        <w:rPr>
          <w:noProof/>
          <w:sz w:val="24"/>
          <w:szCs w:val="24"/>
        </w:rPr>
        <w:t xml:space="preserve"> przez przyznajacego, przy czym maksymalna liczba wezwanych osób nie będzie większa niż </w:t>
      </w:r>
      <w:r w:rsidR="001047FB" w:rsidRPr="00D961F3">
        <w:rPr>
          <w:noProof/>
          <w:sz w:val="24"/>
          <w:szCs w:val="24"/>
        </w:rPr>
        <w:t>5</w:t>
      </w:r>
      <w:r w:rsidRPr="00D961F3">
        <w:rPr>
          <w:noProof/>
          <w:sz w:val="24"/>
          <w:szCs w:val="24"/>
        </w:rPr>
        <w:t xml:space="preserve">. </w:t>
      </w:r>
    </w:p>
    <w:p w:rsidR="007677FC" w:rsidRPr="00D961F3" w:rsidRDefault="007677FC" w:rsidP="007677FC">
      <w:pPr>
        <w:pStyle w:val="Akapitzlist"/>
        <w:suppressAutoHyphens w:val="0"/>
        <w:ind w:left="720"/>
        <w:jc w:val="both"/>
        <w:rPr>
          <w:noProof/>
          <w:sz w:val="24"/>
          <w:szCs w:val="24"/>
        </w:rPr>
      </w:pPr>
    </w:p>
    <w:p w:rsidR="007677FC" w:rsidRPr="00D961F3" w:rsidRDefault="007677FC" w:rsidP="007677FC">
      <w:pPr>
        <w:pStyle w:val="Akapitzlist"/>
        <w:suppressAutoHyphens w:val="0"/>
        <w:ind w:left="720"/>
        <w:jc w:val="both"/>
        <w:rPr>
          <w:noProof/>
          <w:sz w:val="24"/>
          <w:szCs w:val="24"/>
        </w:rPr>
      </w:pPr>
    </w:p>
    <w:p w:rsidR="007677FC" w:rsidRPr="00D961F3" w:rsidRDefault="007677FC" w:rsidP="007677FC">
      <w:pPr>
        <w:pStyle w:val="Akapitzlist"/>
        <w:suppressAutoHyphens w:val="0"/>
        <w:ind w:left="720"/>
        <w:jc w:val="both"/>
        <w:rPr>
          <w:sz w:val="24"/>
          <w:szCs w:val="24"/>
        </w:rPr>
      </w:pPr>
    </w:p>
    <w:p w:rsidR="002E2CC3" w:rsidRPr="00D961F3" w:rsidRDefault="002E2CC3" w:rsidP="002E2CC3">
      <w:pPr>
        <w:rPr>
          <w:b/>
          <w:sz w:val="24"/>
          <w:szCs w:val="24"/>
        </w:rPr>
      </w:pPr>
    </w:p>
    <w:p w:rsidR="005A57BD" w:rsidRPr="00D961F3" w:rsidRDefault="005A57BD" w:rsidP="002E2CC3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lastRenderedPageBreak/>
        <w:t>ROZDZIAŁ III</w:t>
      </w:r>
    </w:p>
    <w:p w:rsidR="005A57BD" w:rsidRPr="00D961F3" w:rsidRDefault="005A57BD" w:rsidP="005A57BD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TRYB SKŁADANIA I ROZPATRYWANIA WNIOSKÓW</w:t>
      </w: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94391D" w:rsidRPr="00D961F3">
        <w:rPr>
          <w:b/>
          <w:sz w:val="24"/>
          <w:szCs w:val="24"/>
        </w:rPr>
        <w:t>10</w:t>
      </w:r>
    </w:p>
    <w:p w:rsidR="005A57BD" w:rsidRPr="00D961F3" w:rsidRDefault="005A57BD" w:rsidP="005A57BD">
      <w:pPr>
        <w:numPr>
          <w:ilvl w:val="0"/>
          <w:numId w:val="12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Wnioskodawca zamierzający ubiegać się o zwrot kosztów wyposażenia stanowiska pracy osoby niepełnosprawnej składa wniosek na druku, którego wzór jest zamieszczony na stronie urzędu  www.gryfino.praca.gov.pl, wraz z odpowiednimi załącznikami.</w:t>
      </w:r>
    </w:p>
    <w:p w:rsidR="005A57BD" w:rsidRPr="00D961F3" w:rsidRDefault="005A57BD" w:rsidP="005A57BD">
      <w:pPr>
        <w:numPr>
          <w:ilvl w:val="0"/>
          <w:numId w:val="12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Do wniosku należy dołączyć:</w:t>
      </w:r>
    </w:p>
    <w:p w:rsidR="00DA29F7" w:rsidRPr="00D961F3" w:rsidRDefault="00DA29F7" w:rsidP="00FE0EE9">
      <w:pPr>
        <w:pStyle w:val="Tekstpodstawowy"/>
        <w:numPr>
          <w:ilvl w:val="0"/>
          <w:numId w:val="27"/>
        </w:numPr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Aktualne </w:t>
      </w:r>
      <w:r w:rsidR="001838B7" w:rsidRPr="00D961F3">
        <w:rPr>
          <w:sz w:val="24"/>
          <w:szCs w:val="24"/>
        </w:rPr>
        <w:t xml:space="preserve">na dzień składania wniosku </w:t>
      </w:r>
      <w:r w:rsidRPr="00D961F3">
        <w:rPr>
          <w:sz w:val="24"/>
          <w:szCs w:val="24"/>
        </w:rPr>
        <w:t xml:space="preserve">dokumenty potwierdzające formę prawną podmiotu </w:t>
      </w:r>
      <w:r w:rsidR="001838B7" w:rsidRPr="00D961F3">
        <w:rPr>
          <w:sz w:val="24"/>
          <w:szCs w:val="24"/>
        </w:rPr>
        <w:t>– wyłącznie w przypadku braku wpisu w</w:t>
      </w:r>
      <w:r w:rsidRPr="00D961F3">
        <w:rPr>
          <w:sz w:val="24"/>
          <w:szCs w:val="24"/>
        </w:rPr>
        <w:t xml:space="preserve"> Centralnej Ewidencji i Informacji o Działalności Gospoda</w:t>
      </w:r>
      <w:r w:rsidR="00B2021B" w:rsidRPr="00D961F3">
        <w:rPr>
          <w:sz w:val="24"/>
          <w:szCs w:val="24"/>
        </w:rPr>
        <w:t>r</w:t>
      </w:r>
      <w:r w:rsidR="001838B7" w:rsidRPr="00D961F3">
        <w:rPr>
          <w:sz w:val="24"/>
          <w:szCs w:val="24"/>
        </w:rPr>
        <w:t xml:space="preserve">czej Rzeczpospolitej Polskiej lub </w:t>
      </w:r>
      <w:r w:rsidRPr="00D961F3">
        <w:rPr>
          <w:sz w:val="24"/>
          <w:szCs w:val="24"/>
        </w:rPr>
        <w:t>Krajow</w:t>
      </w:r>
      <w:r w:rsidR="001838B7" w:rsidRPr="00D961F3">
        <w:rPr>
          <w:sz w:val="24"/>
          <w:szCs w:val="24"/>
        </w:rPr>
        <w:t>ym</w:t>
      </w:r>
      <w:r w:rsidRPr="00D961F3">
        <w:rPr>
          <w:sz w:val="24"/>
          <w:szCs w:val="24"/>
        </w:rPr>
        <w:t xml:space="preserve"> Rejestr</w:t>
      </w:r>
      <w:r w:rsidR="001838B7" w:rsidRPr="00D961F3">
        <w:rPr>
          <w:sz w:val="24"/>
          <w:szCs w:val="24"/>
        </w:rPr>
        <w:t>ze</w:t>
      </w:r>
      <w:r w:rsidRPr="00D961F3">
        <w:rPr>
          <w:sz w:val="24"/>
          <w:szCs w:val="24"/>
        </w:rPr>
        <w:t xml:space="preserve"> Sądow</w:t>
      </w:r>
      <w:r w:rsidR="001838B7" w:rsidRPr="00D961F3">
        <w:rPr>
          <w:sz w:val="24"/>
          <w:szCs w:val="24"/>
        </w:rPr>
        <w:t>ym</w:t>
      </w:r>
      <w:r w:rsidRPr="00D961F3">
        <w:rPr>
          <w:sz w:val="24"/>
          <w:szCs w:val="24"/>
        </w:rPr>
        <w:t>.</w:t>
      </w:r>
      <w:r w:rsidR="001838B7" w:rsidRPr="00D961F3">
        <w:rPr>
          <w:sz w:val="24"/>
          <w:szCs w:val="24"/>
        </w:rPr>
        <w:t xml:space="preserve"> W przypadku spółek cywilnych – umowa spółki.</w:t>
      </w:r>
    </w:p>
    <w:p w:rsidR="00B2021B" w:rsidRPr="00D961F3" w:rsidRDefault="00B2021B" w:rsidP="00FE0EE9">
      <w:pPr>
        <w:pStyle w:val="Tekstpodstawowy"/>
        <w:numPr>
          <w:ilvl w:val="0"/>
          <w:numId w:val="27"/>
        </w:numPr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 wnioskodawcy, który:  </w:t>
      </w:r>
    </w:p>
    <w:p w:rsidR="00B2021B" w:rsidRPr="00D961F3" w:rsidRDefault="00B2021B" w:rsidP="00FE0EE9">
      <w:pPr>
        <w:pStyle w:val="Tekstpodstawowy"/>
        <w:numPr>
          <w:ilvl w:val="0"/>
          <w:numId w:val="28"/>
        </w:numPr>
        <w:snapToGrid/>
        <w:rPr>
          <w:sz w:val="24"/>
          <w:szCs w:val="24"/>
        </w:rPr>
      </w:pPr>
      <w:r w:rsidRPr="00D961F3">
        <w:rPr>
          <w:sz w:val="24"/>
          <w:szCs w:val="24"/>
        </w:rPr>
        <w:t>jest zobowiązany do sporządzania bilansu – bilans oraz rachunek zysków i strat za ostatnie dwa lata obrotowe (w przypadku pracodawcy działającego przez okres krótszy niż dwa lata należy przedstawić dokumenty za okres co najmniej 12 miesięcy),</w:t>
      </w:r>
    </w:p>
    <w:p w:rsidR="00B2021B" w:rsidRPr="00D961F3" w:rsidRDefault="00B2021B" w:rsidP="00FE0EE9">
      <w:pPr>
        <w:pStyle w:val="Tekstpodstawowy"/>
        <w:numPr>
          <w:ilvl w:val="0"/>
          <w:numId w:val="28"/>
        </w:numPr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w pozostałych przypadkach – roczne rozliczenia podatkowe za ostatnie dwa lata (w przypadku pracodawcy działającego przez okres krótszy niż dwa lata należy przedstawić dokumenty za okres co najmniej 12 miesięcy) wraz z dowodem przyjęcia przez urząd skarbowy lub poświadczone przez audytora albo z dowodem nadania do urzędu skarbowego. </w:t>
      </w:r>
    </w:p>
    <w:p w:rsidR="00DA29F7" w:rsidRPr="00D961F3" w:rsidRDefault="00B2021B" w:rsidP="00FE0EE9">
      <w:pPr>
        <w:pStyle w:val="Tekstpodstawowy"/>
        <w:numPr>
          <w:ilvl w:val="0"/>
          <w:numId w:val="27"/>
        </w:numPr>
        <w:snapToGrid/>
        <w:rPr>
          <w:sz w:val="24"/>
          <w:szCs w:val="24"/>
        </w:rPr>
      </w:pPr>
      <w:r w:rsidRPr="00D961F3">
        <w:rPr>
          <w:sz w:val="24"/>
          <w:szCs w:val="24"/>
        </w:rPr>
        <w:t>Aktualne zaświadczenie z banku o posiadanych środkach finansowych, obrotach na rachunku za ostatni rok, ewentualnym zadłużeniu i prawnej formie zabezpieczenia oraz lokatach terminowych.</w:t>
      </w:r>
    </w:p>
    <w:p w:rsidR="005A57BD" w:rsidRPr="00D961F3" w:rsidRDefault="005A57BD" w:rsidP="00FE0EE9">
      <w:pPr>
        <w:pStyle w:val="Tekstpodstawowy"/>
        <w:numPr>
          <w:ilvl w:val="0"/>
          <w:numId w:val="27"/>
        </w:numPr>
        <w:suppressAutoHyphens w:val="0"/>
        <w:snapToGrid/>
        <w:rPr>
          <w:b/>
          <w:i/>
          <w:sz w:val="24"/>
          <w:szCs w:val="24"/>
        </w:rPr>
      </w:pPr>
      <w:r w:rsidRPr="00D961F3">
        <w:rPr>
          <w:sz w:val="24"/>
          <w:szCs w:val="24"/>
        </w:rPr>
        <w:t xml:space="preserve">Formularz informacji przedstawianych przy ubieganiu się o pomoc de </w:t>
      </w:r>
      <w:proofErr w:type="spellStart"/>
      <w:r w:rsidRPr="00D961F3">
        <w:rPr>
          <w:sz w:val="24"/>
          <w:szCs w:val="24"/>
        </w:rPr>
        <w:t>minimis</w:t>
      </w:r>
      <w:proofErr w:type="spellEnd"/>
      <w:r w:rsidRPr="00D961F3">
        <w:rPr>
          <w:sz w:val="24"/>
          <w:szCs w:val="24"/>
        </w:rPr>
        <w:t xml:space="preserve"> </w:t>
      </w:r>
      <w:r w:rsidR="00E41E14" w:rsidRPr="00D961F3">
        <w:rPr>
          <w:sz w:val="24"/>
          <w:szCs w:val="24"/>
        </w:rPr>
        <w:t xml:space="preserve">- </w:t>
      </w:r>
      <w:r w:rsidR="00D2534B" w:rsidRPr="00D961F3">
        <w:rPr>
          <w:sz w:val="24"/>
          <w:szCs w:val="24"/>
        </w:rPr>
        <w:t xml:space="preserve">zgodnie z Rozporządzeniem Rady Ministrów z dnia 29 marca 2010 r. w sprawie zakresu informacji przedstawianych przez podmiot ubiegający się o pomoc de </w:t>
      </w:r>
      <w:proofErr w:type="spellStart"/>
      <w:r w:rsidR="00D2534B" w:rsidRPr="00D961F3">
        <w:rPr>
          <w:sz w:val="24"/>
          <w:szCs w:val="24"/>
        </w:rPr>
        <w:t>minimis</w:t>
      </w:r>
      <w:proofErr w:type="spellEnd"/>
      <w:r w:rsidR="00D2534B" w:rsidRPr="00D961F3">
        <w:rPr>
          <w:sz w:val="24"/>
          <w:szCs w:val="24"/>
        </w:rPr>
        <w:t xml:space="preserve">; lub Formularz informacji przedstawianych przy ubieganiu się o pomoc de </w:t>
      </w:r>
      <w:proofErr w:type="spellStart"/>
      <w:r w:rsidR="00D2534B" w:rsidRPr="00D961F3">
        <w:rPr>
          <w:sz w:val="24"/>
          <w:szCs w:val="24"/>
        </w:rPr>
        <w:t>minimis</w:t>
      </w:r>
      <w:proofErr w:type="spellEnd"/>
      <w:r w:rsidR="00D2534B" w:rsidRPr="00D961F3">
        <w:rPr>
          <w:sz w:val="24"/>
          <w:szCs w:val="24"/>
        </w:rPr>
        <w:t xml:space="preserve"> w rolnictwie lub rybołówstwie </w:t>
      </w:r>
      <w:r w:rsidR="00E41E14" w:rsidRPr="00D961F3">
        <w:rPr>
          <w:sz w:val="24"/>
          <w:szCs w:val="24"/>
        </w:rPr>
        <w:t xml:space="preserve">- </w:t>
      </w:r>
      <w:r w:rsidR="00D2534B" w:rsidRPr="00D961F3">
        <w:rPr>
          <w:sz w:val="24"/>
          <w:szCs w:val="24"/>
        </w:rPr>
        <w:t xml:space="preserve">zgodnie z Rozporządzeniem Rady Ministrów z dnia 11 czerwca 2010r. w sprawie informacji składanych przez podmioty ubiegające się o pomoc de </w:t>
      </w:r>
      <w:proofErr w:type="spellStart"/>
      <w:r w:rsidR="00D2534B" w:rsidRPr="00D961F3">
        <w:rPr>
          <w:sz w:val="24"/>
          <w:szCs w:val="24"/>
        </w:rPr>
        <w:t>minimis</w:t>
      </w:r>
      <w:proofErr w:type="spellEnd"/>
      <w:r w:rsidR="00D2534B" w:rsidRPr="00D961F3">
        <w:rPr>
          <w:sz w:val="24"/>
          <w:szCs w:val="24"/>
        </w:rPr>
        <w:t xml:space="preserve"> w rolnictwie lub rybołówstwie. </w:t>
      </w:r>
    </w:p>
    <w:p w:rsidR="00DF02AA" w:rsidRPr="00D961F3" w:rsidRDefault="00DF02AA" w:rsidP="00FE0EE9">
      <w:pPr>
        <w:pStyle w:val="Tekstpodstawowy"/>
        <w:numPr>
          <w:ilvl w:val="0"/>
          <w:numId w:val="27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Oświadczenie </w:t>
      </w:r>
      <w:r w:rsidR="0094391D" w:rsidRPr="00D961F3">
        <w:rPr>
          <w:sz w:val="24"/>
          <w:szCs w:val="24"/>
        </w:rPr>
        <w:t>wnioskodawcy podlegającego przepisom ustawy o pomocy publicznej</w:t>
      </w:r>
      <w:r w:rsidR="0086602A" w:rsidRPr="00D961F3">
        <w:rPr>
          <w:sz w:val="24"/>
          <w:szCs w:val="24"/>
        </w:rPr>
        <w:t>.</w:t>
      </w:r>
    </w:p>
    <w:p w:rsidR="005A57BD" w:rsidRPr="00D961F3" w:rsidRDefault="005A57BD" w:rsidP="00FE0EE9">
      <w:pPr>
        <w:numPr>
          <w:ilvl w:val="0"/>
          <w:numId w:val="2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Druk poręczenia wraz z odpowiednim potwierdzeniem wysokości dochodów</w:t>
      </w:r>
      <w:r w:rsidR="00B2021B" w:rsidRPr="00D961F3">
        <w:rPr>
          <w:sz w:val="24"/>
          <w:szCs w:val="24"/>
        </w:rPr>
        <w:t xml:space="preserve"> i oświadczeniem małżonka poręczyciela</w:t>
      </w:r>
      <w:r w:rsidRPr="00D961F3">
        <w:rPr>
          <w:sz w:val="24"/>
          <w:szCs w:val="24"/>
        </w:rPr>
        <w:t>.</w:t>
      </w:r>
    </w:p>
    <w:p w:rsidR="005A57BD" w:rsidRPr="00D961F3" w:rsidRDefault="005A57BD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Oświadczenie o wartości posiadanego majątku wnioskodawcy w przypadku wyboru zabezpieczenia zwrotu otrzymanych środków w postaci aktu notarialnego                  </w:t>
      </w:r>
      <w:r w:rsidR="00DF02AA" w:rsidRPr="00D961F3">
        <w:rPr>
          <w:sz w:val="24"/>
          <w:szCs w:val="24"/>
        </w:rPr>
        <w:t xml:space="preserve">          </w:t>
      </w:r>
      <w:r w:rsidRPr="00D961F3">
        <w:rPr>
          <w:sz w:val="24"/>
          <w:szCs w:val="24"/>
        </w:rPr>
        <w:t xml:space="preserve">  o dobrowolnym poddaniu się egzekucji.</w:t>
      </w:r>
    </w:p>
    <w:p w:rsidR="00B2021B" w:rsidRPr="00D961F3" w:rsidRDefault="00B2021B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Oświadczenie </w:t>
      </w:r>
      <w:r w:rsidR="005A57BD" w:rsidRPr="00D961F3">
        <w:rPr>
          <w:sz w:val="24"/>
          <w:szCs w:val="24"/>
        </w:rPr>
        <w:t>małżonka wnioskodawcy o wyrażeniu zgody na zaciągnięcie zobowiązań z majątku wspólnego</w:t>
      </w:r>
      <w:r w:rsidR="00E41E14" w:rsidRPr="00D961F3">
        <w:rPr>
          <w:sz w:val="24"/>
          <w:szCs w:val="24"/>
        </w:rPr>
        <w:t>.</w:t>
      </w:r>
    </w:p>
    <w:p w:rsidR="005A57BD" w:rsidRPr="00D961F3" w:rsidRDefault="00B2021B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O</w:t>
      </w:r>
      <w:r w:rsidR="005A57BD" w:rsidRPr="00D961F3">
        <w:rPr>
          <w:sz w:val="24"/>
          <w:szCs w:val="24"/>
        </w:rPr>
        <w:t xml:space="preserve">świadczenie </w:t>
      </w:r>
      <w:r w:rsidRPr="00D961F3">
        <w:rPr>
          <w:sz w:val="24"/>
          <w:szCs w:val="24"/>
        </w:rPr>
        <w:t>dotyczące stanu cywilnego wnioskodawcy/poręczyciela</w:t>
      </w:r>
      <w:r w:rsidR="005A57BD" w:rsidRPr="00D961F3">
        <w:rPr>
          <w:sz w:val="24"/>
          <w:szCs w:val="24"/>
        </w:rPr>
        <w:t>.</w:t>
      </w:r>
    </w:p>
    <w:p w:rsidR="00B2021B" w:rsidRPr="00D961F3" w:rsidRDefault="006A58B6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Przetwarzanie danych osobowych – poręczyciel lub małżonek – dokument dotyczący poręczyciela i jego małżonka oraz małżonka wnioskodawcy.</w:t>
      </w:r>
    </w:p>
    <w:p w:rsidR="006A58B6" w:rsidRPr="00D961F3" w:rsidRDefault="006A58B6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Oświadczenie o dysponowaniu nieruchomością, na terenie której ma być utworzone stanowisko pracy.</w:t>
      </w:r>
    </w:p>
    <w:p w:rsidR="006A58B6" w:rsidRPr="00D961F3" w:rsidRDefault="0094391D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Z</w:t>
      </w:r>
      <w:r w:rsidR="005A57BD" w:rsidRPr="00D961F3">
        <w:rPr>
          <w:sz w:val="24"/>
          <w:szCs w:val="24"/>
        </w:rPr>
        <w:t>aświadczeni</w:t>
      </w:r>
      <w:r w:rsidRPr="00D961F3">
        <w:rPr>
          <w:sz w:val="24"/>
          <w:szCs w:val="24"/>
        </w:rPr>
        <w:t>e</w:t>
      </w:r>
      <w:r w:rsidR="005A57BD" w:rsidRPr="00D961F3">
        <w:rPr>
          <w:sz w:val="24"/>
          <w:szCs w:val="24"/>
        </w:rPr>
        <w:t xml:space="preserve"> z ZUS/KRUS  o niezaleganiu z zapłatą składek na ubezpieczenie społeczne z tytułu prowadzenia działalnośc</w:t>
      </w:r>
      <w:r w:rsidR="006A58B6" w:rsidRPr="00D961F3">
        <w:rPr>
          <w:sz w:val="24"/>
          <w:szCs w:val="24"/>
        </w:rPr>
        <w:t xml:space="preserve">i, wystawione nie wcześniej niż </w:t>
      </w:r>
      <w:r w:rsidR="005A57BD" w:rsidRPr="00D961F3">
        <w:rPr>
          <w:sz w:val="24"/>
          <w:szCs w:val="24"/>
          <w:u w:val="single"/>
        </w:rPr>
        <w:t xml:space="preserve">1 miesiąc przed dniem złożenia wniosku </w:t>
      </w:r>
      <w:r w:rsidR="005A57BD" w:rsidRPr="00D961F3">
        <w:rPr>
          <w:sz w:val="24"/>
          <w:szCs w:val="24"/>
        </w:rPr>
        <w:t>(w przypadku spółki cywilnej lub spółki jawnej należy załączyć również zaśw</w:t>
      </w:r>
      <w:r w:rsidR="00E41E14" w:rsidRPr="00D961F3">
        <w:rPr>
          <w:sz w:val="24"/>
          <w:szCs w:val="24"/>
        </w:rPr>
        <w:t xml:space="preserve">iadczenia wystawione na każdego </w:t>
      </w:r>
      <w:r w:rsidR="005A57BD" w:rsidRPr="00D961F3">
        <w:rPr>
          <w:sz w:val="24"/>
          <w:szCs w:val="24"/>
        </w:rPr>
        <w:t>ze wspólników),</w:t>
      </w:r>
    </w:p>
    <w:p w:rsidR="005A57BD" w:rsidRPr="00D961F3" w:rsidRDefault="0094391D" w:rsidP="00FE0EE9">
      <w:pPr>
        <w:pStyle w:val="Akapitzlist"/>
        <w:numPr>
          <w:ilvl w:val="0"/>
          <w:numId w:val="27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>Zaświadczenie</w:t>
      </w:r>
      <w:r w:rsidR="006A58B6" w:rsidRPr="00D961F3">
        <w:rPr>
          <w:sz w:val="24"/>
          <w:szCs w:val="24"/>
        </w:rPr>
        <w:t xml:space="preserve"> </w:t>
      </w:r>
      <w:r w:rsidR="005A57BD" w:rsidRPr="00D961F3">
        <w:rPr>
          <w:sz w:val="24"/>
          <w:szCs w:val="24"/>
        </w:rPr>
        <w:t xml:space="preserve">z Urzędu Skarbowego o niezaleganiu w podatkach lub stwierdzające stan zaległości, wystawione nie wcześniej niż </w:t>
      </w:r>
      <w:r w:rsidR="005A57BD" w:rsidRPr="00D961F3">
        <w:rPr>
          <w:sz w:val="24"/>
          <w:szCs w:val="24"/>
          <w:u w:val="single"/>
        </w:rPr>
        <w:t>1 miesiąc przed dniem złożenia wniosku</w:t>
      </w:r>
      <w:r w:rsidR="005A57BD" w:rsidRPr="00D961F3">
        <w:rPr>
          <w:sz w:val="24"/>
          <w:szCs w:val="24"/>
        </w:rPr>
        <w:t xml:space="preserve"> (w przypadku spółki cywilnej lub spółki jawnej należy załączyć również zaświadczenia wystawione na każdego ze wspólników).</w:t>
      </w:r>
    </w:p>
    <w:p w:rsidR="006A58B6" w:rsidRPr="00D961F3" w:rsidRDefault="006A58B6" w:rsidP="00FE0EE9">
      <w:pPr>
        <w:pStyle w:val="Akapitzlist"/>
        <w:numPr>
          <w:ilvl w:val="0"/>
          <w:numId w:val="27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Stosowne pełnomocnictwo</w:t>
      </w:r>
      <w:r w:rsidR="00E41E14" w:rsidRPr="00D961F3">
        <w:rPr>
          <w:sz w:val="24"/>
          <w:szCs w:val="24"/>
        </w:rPr>
        <w:t xml:space="preserve"> </w:t>
      </w:r>
      <w:r w:rsidRPr="00D961F3">
        <w:rPr>
          <w:sz w:val="24"/>
          <w:szCs w:val="24"/>
        </w:rPr>
        <w:t>- jeżeli dotyczy w oryginale lub urzędowo poświadczone.</w:t>
      </w:r>
    </w:p>
    <w:p w:rsidR="00BF09A7" w:rsidRPr="00D961F3" w:rsidRDefault="00BF09A7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Wnioski mogą być składane w formie papierowej lub elektronicznej.</w:t>
      </w:r>
    </w:p>
    <w:p w:rsidR="00BF09A7" w:rsidRPr="00D961F3" w:rsidRDefault="00BF09A7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Wniosek złożony w formie elektronicznej powinien posiadać:</w:t>
      </w:r>
    </w:p>
    <w:p w:rsidR="00BF09A7" w:rsidRPr="00D961F3" w:rsidRDefault="00BF09A7" w:rsidP="00FE0EE9">
      <w:pPr>
        <w:pStyle w:val="Akapitzlist"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Bezpieczny podpis elektroniczny weryfikowany za pomocą ważne</w:t>
      </w:r>
      <w:r w:rsidR="002E2CC3" w:rsidRPr="00D961F3">
        <w:rPr>
          <w:sz w:val="24"/>
          <w:szCs w:val="24"/>
        </w:rPr>
        <w:t xml:space="preserve">go kwalifikowanego certyfikatu </w:t>
      </w:r>
      <w:r w:rsidRPr="00D961F3">
        <w:rPr>
          <w:sz w:val="24"/>
          <w:szCs w:val="24"/>
        </w:rPr>
        <w:t>z zachowaniem zasad przewidzianych w przepisach o podpisie elektronicznym albo,</w:t>
      </w:r>
    </w:p>
    <w:p w:rsidR="00BF09A7" w:rsidRPr="00D961F3" w:rsidRDefault="00BF09A7" w:rsidP="00FE0EE9">
      <w:pPr>
        <w:pStyle w:val="Akapitzlist"/>
        <w:numPr>
          <w:ilvl w:val="0"/>
          <w:numId w:val="37"/>
        </w:numPr>
        <w:tabs>
          <w:tab w:val="left" w:pos="709"/>
        </w:tabs>
        <w:ind w:left="709" w:hanging="283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Podpis potwierdzony profilem zaufanym elektronicznej platformy usług administracji publicznej. </w:t>
      </w:r>
    </w:p>
    <w:p w:rsidR="005A57BD" w:rsidRPr="00D961F3" w:rsidRDefault="005A57BD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Wniosek należy wypełnić czytelnie odpowiadając na wszystkie zawarte we wniosku pytania.</w:t>
      </w:r>
    </w:p>
    <w:p w:rsidR="00BF09A7" w:rsidRPr="00D961F3" w:rsidRDefault="005A57BD" w:rsidP="00FE0EE9">
      <w:pPr>
        <w:numPr>
          <w:ilvl w:val="0"/>
          <w:numId w:val="36"/>
        </w:numPr>
        <w:tabs>
          <w:tab w:val="left" w:pos="709"/>
        </w:tabs>
        <w:jc w:val="both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Wniosek powinien zostać podpisany przez osobę(y) upoważnioną(</w:t>
      </w:r>
      <w:proofErr w:type="spellStart"/>
      <w:r w:rsidRPr="00D961F3">
        <w:rPr>
          <w:b/>
          <w:sz w:val="24"/>
          <w:szCs w:val="24"/>
        </w:rPr>
        <w:t>ne</w:t>
      </w:r>
      <w:proofErr w:type="spellEnd"/>
      <w:r w:rsidRPr="00D961F3">
        <w:rPr>
          <w:b/>
          <w:sz w:val="24"/>
          <w:szCs w:val="24"/>
        </w:rPr>
        <w:t xml:space="preserve">) do składania oświadczeń woli w imieniu podmiotu ubiegającego się o refundację kosztów wyposażenia stanowiska pracy osoby niepełnosprawnej.  </w:t>
      </w:r>
    </w:p>
    <w:p w:rsidR="005A57BD" w:rsidRPr="00D961F3" w:rsidRDefault="00E06D5A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 przypadku podpisania wniosku przez pełnomocnika – należy załączyć pełnomocnictwo w oryg</w:t>
      </w:r>
      <w:r w:rsidR="00E41E14" w:rsidRPr="00D961F3">
        <w:rPr>
          <w:sz w:val="24"/>
          <w:szCs w:val="24"/>
        </w:rPr>
        <w:t>inale lub urzędowo poświadczone;</w:t>
      </w:r>
      <w:r w:rsidRPr="00D961F3">
        <w:rPr>
          <w:sz w:val="24"/>
          <w:szCs w:val="24"/>
        </w:rPr>
        <w:t xml:space="preserve"> adwokat, radca prawny, rzecznik patentowy i doradca podatkowy mogą sami uwierzytelnić odpisy udziel</w:t>
      </w:r>
      <w:r w:rsidR="00D83464" w:rsidRPr="00D961F3">
        <w:rPr>
          <w:sz w:val="24"/>
          <w:szCs w:val="24"/>
        </w:rPr>
        <w:t>o</w:t>
      </w:r>
      <w:r w:rsidRPr="00D961F3">
        <w:rPr>
          <w:sz w:val="24"/>
          <w:szCs w:val="24"/>
        </w:rPr>
        <w:t xml:space="preserve">nych im pełnomocnictw. </w:t>
      </w:r>
      <w:r w:rsidR="005A57BD" w:rsidRPr="00D961F3">
        <w:rPr>
          <w:sz w:val="24"/>
          <w:szCs w:val="24"/>
        </w:rPr>
        <w:t xml:space="preserve">      </w:t>
      </w:r>
    </w:p>
    <w:p w:rsidR="005A57BD" w:rsidRPr="00D961F3" w:rsidRDefault="005A57BD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Wszystkie miejsca, w których naniesiono poprawki lub zmiany powinny być parafowane.</w:t>
      </w:r>
    </w:p>
    <w:p w:rsidR="005A57BD" w:rsidRPr="00D961F3" w:rsidRDefault="005A57BD" w:rsidP="00FE0EE9">
      <w:pPr>
        <w:numPr>
          <w:ilvl w:val="0"/>
          <w:numId w:val="36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Wniosek złożony w ramach konkursu może być wycofany przed upływem terminu składania wniosków. W tym celu podmiot składający wniosek powinien złożyć pismo informujące o wycofaniu wniosku, ze wskazaniem stanowiska pracy na jakie wniosek został złożony.</w:t>
      </w:r>
    </w:p>
    <w:p w:rsidR="00D83464" w:rsidRPr="00D961F3" w:rsidRDefault="00D83464" w:rsidP="00D83464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ROZDZIAŁ IV</w:t>
      </w:r>
    </w:p>
    <w:p w:rsidR="00D83464" w:rsidRPr="00D961F3" w:rsidRDefault="00D83464" w:rsidP="00D83464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OCENA WNIOSKÓW</w:t>
      </w:r>
    </w:p>
    <w:p w:rsidR="00D83464" w:rsidRPr="00D961F3" w:rsidRDefault="00D83464" w:rsidP="00D83464">
      <w:pPr>
        <w:tabs>
          <w:tab w:val="left" w:pos="709"/>
        </w:tabs>
        <w:ind w:left="360"/>
        <w:jc w:val="both"/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94391D" w:rsidRPr="00D961F3">
        <w:rPr>
          <w:b/>
          <w:sz w:val="24"/>
          <w:szCs w:val="24"/>
        </w:rPr>
        <w:t>11</w:t>
      </w:r>
    </w:p>
    <w:p w:rsidR="005A57BD" w:rsidRPr="00D961F3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Wnioski w sprawie zwrotu kosztów wyposażenia stanowiska pracy osoby niepełnosprawnej będą rozpatrywane przez Komisję powołaną przez Dyrektora urzędu.</w:t>
      </w:r>
    </w:p>
    <w:p w:rsidR="005A57BD" w:rsidRPr="00D961F3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Komisja jest organem powołanym do celów rozpatrywania wniosków w sprawie zwrotu kosztów wyposażenia stanowiska pracy osoby niepełnosprawnej. Komisja </w:t>
      </w:r>
      <w:r w:rsidR="00D83464" w:rsidRPr="00D961F3">
        <w:rPr>
          <w:sz w:val="24"/>
          <w:szCs w:val="24"/>
        </w:rPr>
        <w:t>przedstawia dyrektorowi urzędu propozycję</w:t>
      </w:r>
      <w:r w:rsidRPr="00D961F3">
        <w:rPr>
          <w:sz w:val="24"/>
          <w:szCs w:val="24"/>
        </w:rPr>
        <w:t xml:space="preserve"> sposob</w:t>
      </w:r>
      <w:r w:rsidR="00D83464" w:rsidRPr="00D961F3">
        <w:rPr>
          <w:sz w:val="24"/>
          <w:szCs w:val="24"/>
        </w:rPr>
        <w:t>u</w:t>
      </w:r>
      <w:r w:rsidRPr="00D961F3">
        <w:rPr>
          <w:sz w:val="24"/>
          <w:szCs w:val="24"/>
        </w:rPr>
        <w:t xml:space="preserve"> rozpatrzenia wniosku. </w:t>
      </w:r>
    </w:p>
    <w:p w:rsidR="005A57BD" w:rsidRPr="00D961F3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Prace Komisji są oparte na </w:t>
      </w:r>
      <w:r w:rsidRPr="00D961F3">
        <w:rPr>
          <w:b/>
          <w:sz w:val="24"/>
          <w:szCs w:val="24"/>
        </w:rPr>
        <w:t>zasadach: jawności, równego traktowania wnioskodawców ubiegających się o przyznanie środków, bezstronności i pisemności postępowania</w:t>
      </w:r>
      <w:r w:rsidRPr="00D961F3">
        <w:rPr>
          <w:sz w:val="24"/>
          <w:szCs w:val="24"/>
        </w:rPr>
        <w:t xml:space="preserve"> zgodnie z obowiązującymi przepisami prawa oraz wiedzą i doświadczeniem osób wchodzących w skład Komisji.</w:t>
      </w:r>
    </w:p>
    <w:p w:rsidR="005A57BD" w:rsidRPr="00D961F3" w:rsidRDefault="005A57BD" w:rsidP="005A57BD">
      <w:pPr>
        <w:pStyle w:val="Tekstpodstawowy"/>
        <w:numPr>
          <w:ilvl w:val="0"/>
          <w:numId w:val="7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Posiedzenia komisji są dokumentowane w formie protokołów.</w:t>
      </w:r>
    </w:p>
    <w:p w:rsidR="00D83464" w:rsidRPr="00D961F3" w:rsidRDefault="00D83464" w:rsidP="00D83464">
      <w:pPr>
        <w:jc w:val="center"/>
        <w:rPr>
          <w:b/>
          <w:sz w:val="24"/>
          <w:szCs w:val="24"/>
        </w:rPr>
      </w:pPr>
    </w:p>
    <w:p w:rsidR="00D83464" w:rsidRPr="00D961F3" w:rsidRDefault="00D83464" w:rsidP="00D83464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12</w:t>
      </w:r>
    </w:p>
    <w:p w:rsidR="00D83464" w:rsidRPr="00D961F3" w:rsidRDefault="00D83464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Wszystkie wnioski złożone w ogłoszonym terminie naboru wniosków będą podlegały ocenie formalno-rachunkowej i merytorycznej.</w:t>
      </w:r>
    </w:p>
    <w:p w:rsidR="00D83464" w:rsidRPr="00D961F3" w:rsidRDefault="00D83464" w:rsidP="00FE0EE9">
      <w:pPr>
        <w:pStyle w:val="Tekstpodstawowy"/>
        <w:numPr>
          <w:ilvl w:val="0"/>
          <w:numId w:val="49"/>
        </w:numPr>
        <w:suppressAutoHyphens w:val="0"/>
        <w:snapToGrid/>
        <w:rPr>
          <w:sz w:val="24"/>
          <w:szCs w:val="24"/>
        </w:rPr>
      </w:pPr>
      <w:r w:rsidRPr="00D961F3">
        <w:rPr>
          <w:b/>
          <w:sz w:val="24"/>
          <w:szCs w:val="24"/>
        </w:rPr>
        <w:t>Ocena formalno-rachunkowa</w:t>
      </w:r>
      <w:r w:rsidRPr="00D961F3">
        <w:rPr>
          <w:sz w:val="24"/>
          <w:szCs w:val="24"/>
        </w:rPr>
        <w:t xml:space="preserve"> </w:t>
      </w:r>
      <w:r w:rsidR="002E2CC3" w:rsidRPr="00D961F3">
        <w:rPr>
          <w:sz w:val="24"/>
          <w:szCs w:val="24"/>
        </w:rPr>
        <w:t>odbędzie</w:t>
      </w:r>
      <w:r w:rsidR="00413CFF" w:rsidRPr="00D961F3">
        <w:rPr>
          <w:sz w:val="24"/>
          <w:szCs w:val="24"/>
        </w:rPr>
        <w:t xml:space="preserve"> </w:t>
      </w:r>
      <w:r w:rsidR="00431BD7" w:rsidRPr="00D961F3">
        <w:rPr>
          <w:sz w:val="24"/>
          <w:szCs w:val="24"/>
        </w:rPr>
        <w:t xml:space="preserve">się </w:t>
      </w:r>
      <w:r w:rsidR="00431BD7" w:rsidRPr="00D961F3">
        <w:rPr>
          <w:b/>
          <w:sz w:val="24"/>
          <w:szCs w:val="24"/>
        </w:rPr>
        <w:t>w terminie 14 dni od daty otrzymania wniosku</w:t>
      </w:r>
      <w:r w:rsidRPr="00D961F3">
        <w:rPr>
          <w:sz w:val="24"/>
          <w:szCs w:val="24"/>
        </w:rPr>
        <w:t xml:space="preserve"> </w:t>
      </w:r>
      <w:r w:rsidR="00413CFF" w:rsidRPr="00D961F3">
        <w:rPr>
          <w:sz w:val="24"/>
          <w:szCs w:val="24"/>
        </w:rPr>
        <w:t xml:space="preserve">i będzie </w:t>
      </w:r>
      <w:r w:rsidRPr="00D961F3">
        <w:rPr>
          <w:sz w:val="24"/>
          <w:szCs w:val="24"/>
        </w:rPr>
        <w:t>polegała na ustaleniu czy:</w:t>
      </w:r>
    </w:p>
    <w:p w:rsidR="00D83464" w:rsidRPr="00D961F3" w:rsidRDefault="00D83464" w:rsidP="00FE0EE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wypełniono wszystkie pozycje we wniosku</w:t>
      </w:r>
      <w:bookmarkStart w:id="1" w:name="_Hlk522880923"/>
      <w:r w:rsidRPr="00D961F3">
        <w:rPr>
          <w:sz w:val="24"/>
          <w:szCs w:val="24"/>
        </w:rPr>
        <w:t>, wykonano poprawne obliczenia rachunkowe oraz dołączono wszystkie wymagane załączniki</w:t>
      </w:r>
      <w:bookmarkEnd w:id="1"/>
      <w:r w:rsidRPr="00D961F3">
        <w:rPr>
          <w:sz w:val="24"/>
          <w:szCs w:val="24"/>
        </w:rPr>
        <w:t>,</w:t>
      </w:r>
    </w:p>
    <w:p w:rsidR="00D83464" w:rsidRPr="00D961F3" w:rsidRDefault="00D83464" w:rsidP="00FE0EE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wniosek oraz załączniki zostały podpisane przez odpowiednie osoby, </w:t>
      </w:r>
    </w:p>
    <w:p w:rsidR="00D83464" w:rsidRPr="00D961F3" w:rsidRDefault="00D83464" w:rsidP="00FE0EE9">
      <w:pPr>
        <w:pStyle w:val="Akapitzlist"/>
        <w:numPr>
          <w:ilvl w:val="0"/>
          <w:numId w:val="48"/>
        </w:numPr>
        <w:tabs>
          <w:tab w:val="left" w:pos="426"/>
        </w:tabs>
        <w:suppressAutoHyphens w:val="0"/>
        <w:ind w:left="708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>wnioskodawca składający wniosek spełnia warunki do ubiegania się o refundację kosztów wyposażenia stanowiska pracy osoby niepełnosprawnej, o których mowa w Rozdziale II,</w:t>
      </w:r>
    </w:p>
    <w:p w:rsidR="00D83464" w:rsidRPr="00D961F3" w:rsidRDefault="00D83464" w:rsidP="00FE0EE9">
      <w:pPr>
        <w:pStyle w:val="Akapitzlist"/>
        <w:numPr>
          <w:ilvl w:val="0"/>
          <w:numId w:val="48"/>
        </w:numPr>
        <w:suppressAutoHyphens w:val="0"/>
        <w:ind w:left="708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ewidencji osób bezrobotnych, na dzień dokonywania oceny formalnej wniosku, </w:t>
      </w:r>
      <w:r w:rsidRPr="00D961F3">
        <w:rPr>
          <w:b/>
          <w:sz w:val="24"/>
          <w:szCs w:val="24"/>
        </w:rPr>
        <w:t>figurują osoby spełniające wymagania do zatrudnienia</w:t>
      </w:r>
      <w:r w:rsidRPr="00D961F3">
        <w:rPr>
          <w:sz w:val="24"/>
          <w:szCs w:val="24"/>
        </w:rPr>
        <w:t xml:space="preserve"> na refundowanym stanowisku pracy określone we wniosku oraz warunki do skierowania na tworzone stanowisko pracy, o których mowa w Rozdziale II, § 7 pkt 1.  </w:t>
      </w:r>
    </w:p>
    <w:p w:rsidR="00D83464" w:rsidRPr="00D961F3" w:rsidRDefault="00D83464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przypadku, stwierdzenia przez komisję oceniającą wniosek braków formalnych, o których mowa w pkt 2 lit. a) i b) tj.: nie wypełniono wszystkich pozycji we wniosku, wystąpiły błędy rachunkowe albo wniosek lub załączniki zostały podpisane przez niewłaściwe osoby, wnioskodawca jest wzywany do jego uzupełnienia lub skorygowania w terminie </w:t>
      </w:r>
      <w:r w:rsidR="001C4B91" w:rsidRPr="00D961F3">
        <w:rPr>
          <w:b/>
          <w:sz w:val="24"/>
          <w:szCs w:val="24"/>
        </w:rPr>
        <w:t>14</w:t>
      </w:r>
      <w:r w:rsidRPr="00D961F3">
        <w:rPr>
          <w:b/>
          <w:sz w:val="24"/>
          <w:szCs w:val="24"/>
        </w:rPr>
        <w:t xml:space="preserve"> dni</w:t>
      </w:r>
      <w:r w:rsidRPr="00D961F3">
        <w:rPr>
          <w:sz w:val="24"/>
          <w:szCs w:val="24"/>
        </w:rPr>
        <w:t xml:space="preserve"> kalendarzowych od daty otrzymania informacji o konieczności dokonania korekt lub uzupełnień.</w:t>
      </w:r>
    </w:p>
    <w:p w:rsidR="001C4B91" w:rsidRPr="00D961F3" w:rsidRDefault="001C4B91" w:rsidP="00FE0EE9">
      <w:pPr>
        <w:pStyle w:val="Tekstpodstawowy"/>
        <w:numPr>
          <w:ilvl w:val="0"/>
          <w:numId w:val="49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Termin, o którym mowa w pkt. 3 podlega przedłużeniu na wniosek pracodawcy, jeżeli usunięcie nieprawidłowości nie może nastąpić w terminie z przyczyn nieleżących po stronie pracodawcy. </w:t>
      </w:r>
    </w:p>
    <w:p w:rsidR="00413CFF" w:rsidRPr="00D961F3" w:rsidRDefault="00413CFF" w:rsidP="00FE0EE9">
      <w:pPr>
        <w:pStyle w:val="Tekstpodstawowy"/>
        <w:numPr>
          <w:ilvl w:val="0"/>
          <w:numId w:val="49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Nieusunięcie nieprawidłowości, o których mowa w pkt. 3, we wniosku w wyznaczonym terminie będzie skutkowało pozostawieniem wniosku bez rozpatrzenia.</w:t>
      </w:r>
    </w:p>
    <w:p w:rsidR="00D83464" w:rsidRPr="00D961F3" w:rsidRDefault="00D83464" w:rsidP="00FE0EE9">
      <w:pPr>
        <w:pStyle w:val="Akapitzlist"/>
        <w:numPr>
          <w:ilvl w:val="0"/>
          <w:numId w:val="49"/>
        </w:numPr>
        <w:suppressAutoHyphens w:val="0"/>
        <w:ind w:left="372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W przypadku stwierdzenia braku spełniania kryteriów formalnych, o których mowa w pkt 2 lit. c) i d) wniosek podlega odrzuceniu na etapie oceny formalnej.</w:t>
      </w:r>
    </w:p>
    <w:p w:rsidR="00D83464" w:rsidRPr="00D961F3" w:rsidRDefault="00D83464" w:rsidP="00FE0EE9">
      <w:pPr>
        <w:pStyle w:val="Akapitzlist"/>
        <w:numPr>
          <w:ilvl w:val="0"/>
          <w:numId w:val="4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wyjątkowych sytuacjach, w przypadku wątpliwości co do treści wniosku o przyznanie refundacji kosztów wyposażenia stanowiska pracy </w:t>
      </w:r>
      <w:r w:rsidR="001C4B91" w:rsidRPr="00D961F3">
        <w:rPr>
          <w:sz w:val="24"/>
          <w:szCs w:val="24"/>
        </w:rPr>
        <w:t>osoby niepełnosprawnej,</w:t>
      </w:r>
      <w:r w:rsidRPr="00D961F3">
        <w:rPr>
          <w:sz w:val="24"/>
          <w:szCs w:val="24"/>
        </w:rPr>
        <w:t xml:space="preserve"> komisja ma prawo wezwać wnioskodawcę w celu złożenia dodatkowych wyjaśnień związanych z tworzonym stanowiskiem pracy. Dopuszczenie wniosku do oceny merytorycznej będzie uwarunkowane ustaleniem treści wniosku.</w:t>
      </w:r>
    </w:p>
    <w:p w:rsidR="00D83464" w:rsidRPr="00D961F3" w:rsidRDefault="00D83464" w:rsidP="00FE0EE9">
      <w:pPr>
        <w:pStyle w:val="Akapitzlist"/>
        <w:numPr>
          <w:ilvl w:val="0"/>
          <w:numId w:val="49"/>
        </w:numPr>
        <w:suppressAutoHyphens w:val="0"/>
        <w:ind w:left="372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Wnioski, które przejdą ocenę formalną z wynikiem pozytywnym zostaną przekazane do oceny merytorycznej. </w:t>
      </w:r>
    </w:p>
    <w:p w:rsidR="00D83464" w:rsidRPr="00D961F3" w:rsidRDefault="00431BD7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b/>
          <w:sz w:val="24"/>
          <w:szCs w:val="24"/>
        </w:rPr>
        <w:t>Ocena merytoryczna</w:t>
      </w:r>
      <w:r w:rsidRPr="00D961F3">
        <w:rPr>
          <w:sz w:val="24"/>
          <w:szCs w:val="24"/>
        </w:rPr>
        <w:t xml:space="preserve"> wniosków będzie polegała na ustaleniu liczby punktów przypadających dla każdego ze złożonych wniosków w oparciu o następujące kryteria oceny:</w:t>
      </w:r>
    </w:p>
    <w:p w:rsidR="00431BD7" w:rsidRPr="00D961F3" w:rsidRDefault="005A57BD" w:rsidP="00FE0EE9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D961F3">
        <w:rPr>
          <w:b/>
          <w:color w:val="auto"/>
          <w:u w:val="single"/>
        </w:rPr>
        <w:t>wkład pracodawcy w wyposażenie tworzonego stanowiska pracy</w:t>
      </w:r>
      <w:r w:rsidR="00C77676" w:rsidRPr="00D961F3">
        <w:rPr>
          <w:b/>
          <w:color w:val="auto"/>
          <w:u w:val="single"/>
        </w:rPr>
        <w:t xml:space="preserve"> – maks.</w:t>
      </w:r>
      <w:r w:rsidR="005110E1" w:rsidRPr="00D961F3">
        <w:rPr>
          <w:b/>
          <w:color w:val="auto"/>
          <w:u w:val="single"/>
        </w:rPr>
        <w:t xml:space="preserve"> 10</w:t>
      </w:r>
      <w:r w:rsidR="00C77676" w:rsidRPr="00D961F3">
        <w:rPr>
          <w:b/>
          <w:color w:val="auto"/>
          <w:u w:val="single"/>
        </w:rPr>
        <w:t xml:space="preserve"> pkt</w:t>
      </w:r>
      <w:r w:rsidR="00431BD7" w:rsidRPr="00D961F3">
        <w:rPr>
          <w:color w:val="auto"/>
        </w:rPr>
        <w:t>:</w:t>
      </w:r>
    </w:p>
    <w:p w:rsidR="005A57BD" w:rsidRPr="00D961F3" w:rsidRDefault="001838B7" w:rsidP="001838B7">
      <w:pPr>
        <w:pStyle w:val="Default"/>
        <w:numPr>
          <w:ilvl w:val="0"/>
          <w:numId w:val="51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środki własne stanowią więcej niż 15% kosztów wyposażenia stanowiska pracy osoby niepełnosprawnej</w:t>
      </w:r>
      <w:r w:rsidRPr="00D961F3">
        <w:rPr>
          <w:color w:val="auto"/>
        </w:rPr>
        <w:t xml:space="preserve"> </w:t>
      </w:r>
      <w:r w:rsidR="00431BD7" w:rsidRPr="00D961F3">
        <w:rPr>
          <w:color w:val="auto"/>
        </w:rPr>
        <w:t xml:space="preserve">- </w:t>
      </w:r>
      <w:r w:rsidR="005110E1" w:rsidRPr="00D961F3">
        <w:rPr>
          <w:color w:val="auto"/>
        </w:rPr>
        <w:t>1</w:t>
      </w:r>
      <w:r w:rsidRPr="00D961F3">
        <w:rPr>
          <w:color w:val="auto"/>
        </w:rPr>
        <w:t>0</w:t>
      </w:r>
      <w:r w:rsidR="00431BD7" w:rsidRPr="00D961F3">
        <w:rPr>
          <w:color w:val="auto"/>
        </w:rPr>
        <w:t xml:space="preserve"> pkt.</w:t>
      </w:r>
    </w:p>
    <w:p w:rsidR="00431BD7" w:rsidRPr="00D961F3" w:rsidRDefault="001838B7" w:rsidP="001838B7">
      <w:pPr>
        <w:pStyle w:val="Default"/>
        <w:numPr>
          <w:ilvl w:val="0"/>
          <w:numId w:val="51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środki własne stanowią mniej niż 15% i więcej niż 5% kosztów wyposażenia stanowiska pracy osoby niepełnosprawnej</w:t>
      </w:r>
      <w:r w:rsidRPr="00D961F3">
        <w:rPr>
          <w:color w:val="auto"/>
        </w:rPr>
        <w:t xml:space="preserve"> </w:t>
      </w:r>
      <w:r w:rsidR="00431BD7" w:rsidRPr="00D961F3">
        <w:rPr>
          <w:color w:val="auto"/>
        </w:rPr>
        <w:t xml:space="preserve">- </w:t>
      </w:r>
      <w:r w:rsidR="005110E1" w:rsidRPr="00D961F3">
        <w:rPr>
          <w:color w:val="auto"/>
        </w:rPr>
        <w:t>6</w:t>
      </w:r>
      <w:r w:rsidR="00431BD7" w:rsidRPr="00D961F3">
        <w:rPr>
          <w:color w:val="auto"/>
        </w:rPr>
        <w:t xml:space="preserve"> pkt.</w:t>
      </w:r>
    </w:p>
    <w:p w:rsidR="00431BD7" w:rsidRPr="00D961F3" w:rsidRDefault="001838B7" w:rsidP="001838B7">
      <w:pPr>
        <w:pStyle w:val="Default"/>
        <w:numPr>
          <w:ilvl w:val="0"/>
          <w:numId w:val="51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środki własne stanowią mniej niż 5% kosztów wyposażenia stanowiska pracy osoby niepełnosprawnej</w:t>
      </w:r>
      <w:r w:rsidRPr="00D961F3">
        <w:rPr>
          <w:color w:val="auto"/>
        </w:rPr>
        <w:t xml:space="preserve"> </w:t>
      </w:r>
      <w:r w:rsidR="00431BD7" w:rsidRPr="00D961F3">
        <w:rPr>
          <w:color w:val="auto"/>
        </w:rPr>
        <w:t>- 1 pkt.</w:t>
      </w:r>
    </w:p>
    <w:p w:rsidR="00C77676" w:rsidRPr="00D961F3" w:rsidRDefault="005A57BD" w:rsidP="00FE0EE9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D961F3">
        <w:rPr>
          <w:b/>
          <w:color w:val="auto"/>
          <w:u w:val="single"/>
        </w:rPr>
        <w:t>potrzeby lokalnego rynku pracy</w:t>
      </w:r>
      <w:r w:rsidR="00431BD7" w:rsidRPr="00D961F3">
        <w:rPr>
          <w:b/>
          <w:color w:val="auto"/>
          <w:u w:val="single"/>
        </w:rPr>
        <w:t xml:space="preserve"> </w:t>
      </w:r>
      <w:r w:rsidR="00C77676" w:rsidRPr="00D961F3">
        <w:rPr>
          <w:b/>
          <w:color w:val="auto"/>
          <w:u w:val="single"/>
        </w:rPr>
        <w:t>–</w:t>
      </w:r>
      <w:r w:rsidR="00431BD7" w:rsidRPr="00D961F3">
        <w:rPr>
          <w:b/>
          <w:color w:val="auto"/>
          <w:u w:val="single"/>
        </w:rPr>
        <w:t xml:space="preserve"> </w:t>
      </w:r>
      <w:r w:rsidR="00C77676" w:rsidRPr="00D961F3">
        <w:rPr>
          <w:b/>
          <w:color w:val="auto"/>
          <w:u w:val="single"/>
        </w:rPr>
        <w:t xml:space="preserve">maks. </w:t>
      </w:r>
      <w:r w:rsidR="00431BD7" w:rsidRPr="00D961F3">
        <w:rPr>
          <w:b/>
          <w:color w:val="auto"/>
          <w:u w:val="single"/>
        </w:rPr>
        <w:t>10 pkt</w:t>
      </w:r>
      <w:r w:rsidR="00C77676" w:rsidRPr="00D961F3">
        <w:rPr>
          <w:color w:val="auto"/>
        </w:rPr>
        <w:t>:</w:t>
      </w:r>
    </w:p>
    <w:p w:rsidR="005A57BD" w:rsidRPr="00D961F3" w:rsidRDefault="00C77676" w:rsidP="001838B7">
      <w:pPr>
        <w:pStyle w:val="Default"/>
        <w:numPr>
          <w:ilvl w:val="0"/>
          <w:numId w:val="57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liczba ofert pracy na stanowisko, które ma być wyposażone ze środków PFRON zgodnie ze złożonym wnioskiem, w okresie ostatnich 6 miesięcy poprzedzających złożenie wniosku, stanowi mniej niż 10% wszystkich złożonych w tym okresie ofert – 10 pkt</w:t>
      </w:r>
      <w:r w:rsidRPr="00D961F3">
        <w:rPr>
          <w:color w:val="auto"/>
        </w:rPr>
        <w:t>.</w:t>
      </w:r>
    </w:p>
    <w:p w:rsidR="005110E1" w:rsidRPr="00D961F3" w:rsidRDefault="005110E1" w:rsidP="001838B7">
      <w:pPr>
        <w:pStyle w:val="Default"/>
        <w:numPr>
          <w:ilvl w:val="0"/>
          <w:numId w:val="57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liczba ofert pracy na stanowisko, które ma być wyposażone ze środków PFRON zgodnie ze złożonym wnioskiem w okresie ostatnich 6 miesięcy poprzedzających złożenie wniosku stanowi od 10 do 20% wszystkich złożonych w tym okresie ofert – 3 pkt.</w:t>
      </w:r>
    </w:p>
    <w:p w:rsidR="005110E1" w:rsidRPr="00D961F3" w:rsidRDefault="005110E1" w:rsidP="001838B7">
      <w:pPr>
        <w:pStyle w:val="Default"/>
        <w:numPr>
          <w:ilvl w:val="0"/>
          <w:numId w:val="57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liczba ofert pracy na stanowisko, które ma być wyposażone ze środków PFRON zgodnie ze złożonym wnioskiem w okresie ostatnich 6 miesięcy poprzedzających złożenie wniosku stanowi więcej niż 20% wszystkich złożonych w tym okresie ofert – 1 pkt.</w:t>
      </w:r>
    </w:p>
    <w:p w:rsidR="005A57BD" w:rsidRPr="00D961F3" w:rsidRDefault="005A57BD" w:rsidP="00FE0EE9">
      <w:pPr>
        <w:pStyle w:val="Default"/>
        <w:numPr>
          <w:ilvl w:val="0"/>
          <w:numId w:val="50"/>
        </w:numPr>
        <w:spacing w:after="27"/>
        <w:jc w:val="both"/>
        <w:rPr>
          <w:color w:val="auto"/>
        </w:rPr>
      </w:pPr>
      <w:r w:rsidRPr="00D961F3">
        <w:rPr>
          <w:b/>
          <w:color w:val="auto"/>
          <w:u w:val="single"/>
        </w:rPr>
        <w:lastRenderedPageBreak/>
        <w:t>liczbę osób niepełnosprawnych zarejestrowanych w Urzędzie jako osoby bezrobotne lub poszukujące pracy niepozostające w zatrudnieniu, o określonych kwalifikacjach</w:t>
      </w:r>
      <w:r w:rsidR="00431BD7" w:rsidRPr="00D961F3">
        <w:rPr>
          <w:b/>
          <w:color w:val="auto"/>
        </w:rPr>
        <w:t xml:space="preserve"> </w:t>
      </w:r>
      <w:r w:rsidR="005110E1" w:rsidRPr="00D961F3">
        <w:rPr>
          <w:b/>
          <w:color w:val="auto"/>
        </w:rPr>
        <w:t>–</w:t>
      </w:r>
      <w:r w:rsidR="00431BD7" w:rsidRPr="00D961F3">
        <w:rPr>
          <w:b/>
          <w:color w:val="auto"/>
        </w:rPr>
        <w:t xml:space="preserve"> </w:t>
      </w:r>
      <w:r w:rsidR="005110E1" w:rsidRPr="00D961F3">
        <w:rPr>
          <w:b/>
          <w:color w:val="auto"/>
          <w:u w:val="single"/>
        </w:rPr>
        <w:t>maks. 1</w:t>
      </w:r>
      <w:r w:rsidR="00431BD7" w:rsidRPr="00D961F3">
        <w:rPr>
          <w:b/>
          <w:color w:val="auto"/>
          <w:u w:val="single"/>
        </w:rPr>
        <w:t>0 pkt</w:t>
      </w:r>
      <w:r w:rsidRPr="00D961F3">
        <w:rPr>
          <w:color w:val="auto"/>
        </w:rPr>
        <w:t xml:space="preserve">, </w:t>
      </w:r>
    </w:p>
    <w:p w:rsidR="005110E1" w:rsidRPr="00D961F3" w:rsidRDefault="005110E1" w:rsidP="00934AEB">
      <w:pPr>
        <w:pStyle w:val="Default"/>
        <w:numPr>
          <w:ilvl w:val="1"/>
          <w:numId w:val="12"/>
        </w:numPr>
        <w:spacing w:after="27"/>
        <w:ind w:left="1134" w:hanging="425"/>
        <w:jc w:val="both"/>
        <w:rPr>
          <w:rFonts w:eastAsiaTheme="minorHAnsi"/>
          <w:color w:val="auto"/>
          <w:lang w:eastAsia="en-US"/>
        </w:rPr>
      </w:pPr>
      <w:r w:rsidRPr="00D961F3">
        <w:rPr>
          <w:rFonts w:eastAsiaTheme="minorHAnsi"/>
          <w:color w:val="auto"/>
          <w:lang w:eastAsia="en-US"/>
        </w:rPr>
        <w:t>na dzień rozpatrywania wniosku w rejestrze PUP figuruje więcej niż 5 osób niepełnosprawnych zarejestrowanych jako bezrobotne albo poszukujące pracy i niepozostające w zatrudnieniu o kwalifikacjach wymaganych przez wnioskodawcę – 10 pkt.</w:t>
      </w:r>
    </w:p>
    <w:p w:rsidR="005110E1" w:rsidRPr="00D961F3" w:rsidRDefault="005110E1" w:rsidP="00934AEB">
      <w:pPr>
        <w:pStyle w:val="Default"/>
        <w:numPr>
          <w:ilvl w:val="1"/>
          <w:numId w:val="12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na dzień rozpatrywania wniosku w rejestrze PUP figuruje od 3 do 5 osób niepełnosprawnych zarejestrowanych jako bezrobotne albo poszukujące pracy i niepozostające w zatrudnieniu o kwalifikacjach wymaganych przez wnioskodawcę – 4 pkt.</w:t>
      </w:r>
    </w:p>
    <w:p w:rsidR="005110E1" w:rsidRPr="00D961F3" w:rsidRDefault="005110E1" w:rsidP="00934AEB">
      <w:pPr>
        <w:pStyle w:val="Default"/>
        <w:numPr>
          <w:ilvl w:val="1"/>
          <w:numId w:val="12"/>
        </w:numPr>
        <w:spacing w:after="27"/>
        <w:ind w:left="1134" w:hanging="425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na dzień rozpatrywania wniosku w rejestrze PUP figuruje mniej niż 3 osoby niepełnosprawne zarejestrowane jako bezrobotne albo poszukujące pracy i niepozostające w zatrudnieniu o kwalifikacjach wymaganych przez wnioskodawcę – 1 pkt.</w:t>
      </w:r>
    </w:p>
    <w:p w:rsidR="005A57BD" w:rsidRPr="00D961F3" w:rsidRDefault="00F1285A" w:rsidP="005A57BD">
      <w:pPr>
        <w:pStyle w:val="Default"/>
        <w:spacing w:after="27"/>
        <w:ind w:left="360"/>
        <w:jc w:val="both"/>
        <w:rPr>
          <w:b/>
          <w:color w:val="auto"/>
        </w:rPr>
      </w:pPr>
      <w:r w:rsidRPr="00D961F3">
        <w:rPr>
          <w:color w:val="auto"/>
        </w:rPr>
        <w:t>4</w:t>
      </w:r>
      <w:r w:rsidR="005A57BD" w:rsidRPr="00D961F3">
        <w:rPr>
          <w:color w:val="auto"/>
        </w:rPr>
        <w:t xml:space="preserve">) </w:t>
      </w:r>
      <w:r w:rsidR="005A57BD" w:rsidRPr="00D961F3">
        <w:rPr>
          <w:b/>
          <w:color w:val="auto"/>
          <w:u w:val="single"/>
        </w:rPr>
        <w:t>koszty wyposażenia stanowiska pracy</w:t>
      </w:r>
      <w:r w:rsidR="005110E1" w:rsidRPr="00D961F3">
        <w:rPr>
          <w:b/>
          <w:color w:val="auto"/>
          <w:u w:val="single"/>
        </w:rPr>
        <w:t xml:space="preserve"> – maks. 10 pkt</w:t>
      </w:r>
      <w:r w:rsidR="005A57BD" w:rsidRPr="00D961F3">
        <w:rPr>
          <w:b/>
          <w:color w:val="auto"/>
        </w:rPr>
        <w:t xml:space="preserve">, </w:t>
      </w:r>
    </w:p>
    <w:p w:rsidR="005A57BD" w:rsidRPr="00D961F3" w:rsidRDefault="001838B7" w:rsidP="00FE0EE9">
      <w:pPr>
        <w:pStyle w:val="Default"/>
        <w:numPr>
          <w:ilvl w:val="0"/>
          <w:numId w:val="26"/>
        </w:numPr>
        <w:spacing w:after="27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wyposażenie stanowiska pracy wyszczególnione we wniosku jest niezbędne do wykonywania pracy na określonym we wniosku stanowisku pracy</w:t>
      </w:r>
      <w:r w:rsidRPr="00D961F3">
        <w:rPr>
          <w:color w:val="auto"/>
        </w:rPr>
        <w:t xml:space="preserve"> </w:t>
      </w:r>
      <w:r w:rsidR="00431BD7" w:rsidRPr="00D961F3">
        <w:rPr>
          <w:color w:val="auto"/>
        </w:rPr>
        <w:t xml:space="preserve">– </w:t>
      </w:r>
      <w:r w:rsidR="005110E1" w:rsidRPr="00D961F3">
        <w:rPr>
          <w:color w:val="auto"/>
        </w:rPr>
        <w:t>5</w:t>
      </w:r>
      <w:r w:rsidR="00431BD7" w:rsidRPr="00D961F3">
        <w:rPr>
          <w:color w:val="auto"/>
        </w:rPr>
        <w:t xml:space="preserve"> pkt</w:t>
      </w:r>
      <w:r w:rsidR="005A57BD" w:rsidRPr="00D961F3">
        <w:rPr>
          <w:color w:val="auto"/>
        </w:rPr>
        <w:t>,</w:t>
      </w:r>
    </w:p>
    <w:p w:rsidR="005A57BD" w:rsidRPr="00D961F3" w:rsidRDefault="001838B7" w:rsidP="00FE0EE9">
      <w:pPr>
        <w:pStyle w:val="Default"/>
        <w:numPr>
          <w:ilvl w:val="0"/>
          <w:numId w:val="26"/>
        </w:numPr>
        <w:spacing w:after="27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przewidziano przezn</w:t>
      </w:r>
      <w:r w:rsidR="00D961F3">
        <w:rPr>
          <w:rFonts w:eastAsiaTheme="minorHAnsi"/>
          <w:color w:val="auto"/>
          <w:lang w:eastAsia="en-US"/>
        </w:rPr>
        <w:t xml:space="preserve">aczenie środków własnych lub z </w:t>
      </w:r>
      <w:r w:rsidRPr="00D961F3">
        <w:rPr>
          <w:rFonts w:eastAsiaTheme="minorHAnsi"/>
          <w:color w:val="auto"/>
          <w:lang w:eastAsia="en-US"/>
        </w:rPr>
        <w:t>innych źródeł na inwestycje w przypadku, jeżeli niezbędne nakłady inwestycyjne przekraczają kwotę środków możliwych do uzyskania z PFRON</w:t>
      </w:r>
      <w:r w:rsidRPr="00D961F3">
        <w:rPr>
          <w:color w:val="auto"/>
        </w:rPr>
        <w:t xml:space="preserve"> </w:t>
      </w:r>
      <w:r w:rsidR="007837C0" w:rsidRPr="00D961F3">
        <w:rPr>
          <w:color w:val="auto"/>
        </w:rPr>
        <w:t xml:space="preserve">– </w:t>
      </w:r>
      <w:r w:rsidR="001416A2" w:rsidRPr="00D961F3">
        <w:rPr>
          <w:color w:val="auto"/>
        </w:rPr>
        <w:t>3</w:t>
      </w:r>
      <w:r w:rsidR="00431BD7" w:rsidRPr="00D961F3">
        <w:rPr>
          <w:color w:val="auto"/>
        </w:rPr>
        <w:t xml:space="preserve"> pkt</w:t>
      </w:r>
      <w:r w:rsidR="005A57BD" w:rsidRPr="00D961F3">
        <w:rPr>
          <w:color w:val="auto"/>
        </w:rPr>
        <w:t>,</w:t>
      </w:r>
    </w:p>
    <w:p w:rsidR="005A57BD" w:rsidRPr="00D961F3" w:rsidRDefault="001416A2" w:rsidP="00FE0EE9">
      <w:pPr>
        <w:pStyle w:val="Default"/>
        <w:numPr>
          <w:ilvl w:val="0"/>
          <w:numId w:val="26"/>
        </w:numPr>
        <w:spacing w:after="27"/>
        <w:jc w:val="both"/>
        <w:rPr>
          <w:color w:val="auto"/>
        </w:rPr>
      </w:pPr>
      <w:r w:rsidRPr="00D961F3">
        <w:rPr>
          <w:rFonts w:eastAsiaTheme="minorHAnsi"/>
          <w:color w:val="auto"/>
          <w:lang w:eastAsia="en-US"/>
        </w:rPr>
        <w:t>przyjęte ceny związane z nakładami inwestycyjnymi są cenami rynkowymi</w:t>
      </w:r>
      <w:r w:rsidRPr="00D961F3">
        <w:rPr>
          <w:color w:val="auto"/>
        </w:rPr>
        <w:t xml:space="preserve"> </w:t>
      </w:r>
      <w:r w:rsidR="00431BD7" w:rsidRPr="00D961F3">
        <w:rPr>
          <w:color w:val="auto"/>
        </w:rPr>
        <w:t xml:space="preserve">– </w:t>
      </w:r>
      <w:r w:rsidRPr="00D961F3">
        <w:rPr>
          <w:color w:val="auto"/>
        </w:rPr>
        <w:t>2</w:t>
      </w:r>
      <w:r w:rsidR="00431BD7" w:rsidRPr="00D961F3">
        <w:rPr>
          <w:color w:val="auto"/>
        </w:rPr>
        <w:t xml:space="preserve"> pkt</w:t>
      </w:r>
      <w:r w:rsidR="00D961F3">
        <w:rPr>
          <w:color w:val="auto"/>
        </w:rPr>
        <w:t>.</w:t>
      </w:r>
    </w:p>
    <w:p w:rsidR="005A57BD" w:rsidRPr="00D961F3" w:rsidRDefault="00431BD7" w:rsidP="00FE0EE9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D961F3">
        <w:rPr>
          <w:color w:val="auto"/>
        </w:rPr>
        <w:t xml:space="preserve">Komisja dokonując oceny wniosku bierze pod uwagę </w:t>
      </w:r>
      <w:r w:rsidR="005A57BD" w:rsidRPr="00D961F3">
        <w:rPr>
          <w:color w:val="auto"/>
        </w:rPr>
        <w:t>wysokość posiadanych środków Funduszu na ten cel w danym roku.</w:t>
      </w:r>
    </w:p>
    <w:p w:rsidR="007837C0" w:rsidRPr="00D961F3" w:rsidRDefault="007837C0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Na podstawie przeprowadzonej oceny merytorycznej zostanie sporządzona lista rankingowa wniosków wg liczby otrzymanych punktów z informacją o zakwalifikowaniu lub nie zakwalifikowaniu wniosku do realizacji. Nie zakwalifikowanie wniosku do realizacji jest jednoznaczne z negatywnym rozpatrzeniem wniosku.</w:t>
      </w:r>
    </w:p>
    <w:p w:rsidR="007837C0" w:rsidRPr="00D961F3" w:rsidRDefault="007837C0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 uzyskania przez kilka wniosków takiej samej liczby punktów pierwszeństwo w realizacji będzie miał wniosek, który uzyskał punkty przy ocenie kryterium: </w:t>
      </w:r>
      <w:r w:rsidRPr="00D961F3">
        <w:rPr>
          <w:i/>
          <w:sz w:val="24"/>
          <w:szCs w:val="24"/>
        </w:rPr>
        <w:t xml:space="preserve">„Liczbę osób niepełnosprawnych zarejestrowanych w Urzędzie jako osoby bezrobotne lub poszukujące pracy niepozostające w zatrudnieniu, o określonych kwalifikacjach”, </w:t>
      </w:r>
      <w:r w:rsidRPr="00D961F3">
        <w:rPr>
          <w:sz w:val="24"/>
          <w:szCs w:val="24"/>
        </w:rPr>
        <w:t>a w drugiej kolejności:</w:t>
      </w:r>
      <w:r w:rsidRPr="00D961F3">
        <w:rPr>
          <w:i/>
          <w:sz w:val="24"/>
          <w:szCs w:val="24"/>
        </w:rPr>
        <w:t xml:space="preserve"> „Wkład pracodawcy w wyposażenie tworzonego stanowiska pracy”.</w:t>
      </w:r>
    </w:p>
    <w:p w:rsidR="007837C0" w:rsidRPr="00D961F3" w:rsidRDefault="007837C0" w:rsidP="00FE0EE9">
      <w:pPr>
        <w:pStyle w:val="Akapitzlist"/>
        <w:numPr>
          <w:ilvl w:val="0"/>
          <w:numId w:val="49"/>
        </w:numPr>
        <w:suppressAutoHyphens w:val="0"/>
        <w:contextualSpacing/>
        <w:jc w:val="both"/>
        <w:rPr>
          <w:i/>
          <w:sz w:val="24"/>
          <w:szCs w:val="24"/>
        </w:rPr>
      </w:pPr>
      <w:r w:rsidRPr="00D961F3">
        <w:rPr>
          <w:sz w:val="24"/>
          <w:szCs w:val="24"/>
        </w:rPr>
        <w:t xml:space="preserve">W ramach oceny merytorycznej wniosków, każdemu ze złożonych wniosków zostanie przyznana liczba punktów ustalona w oparciu o kryteria oceny, o których mowa w </w:t>
      </w:r>
      <w:r w:rsidRPr="00D961F3">
        <w:rPr>
          <w:b/>
          <w:sz w:val="24"/>
          <w:szCs w:val="24"/>
        </w:rPr>
        <w:t>pkt 9.</w:t>
      </w:r>
    </w:p>
    <w:p w:rsidR="007837C0" w:rsidRPr="00D961F3" w:rsidRDefault="007837C0" w:rsidP="00FE0EE9">
      <w:pPr>
        <w:pStyle w:val="Akapitzlist"/>
        <w:numPr>
          <w:ilvl w:val="0"/>
          <w:numId w:val="49"/>
        </w:numPr>
        <w:suppressAutoHyphens w:val="0"/>
        <w:jc w:val="both"/>
        <w:rPr>
          <w:i/>
          <w:sz w:val="24"/>
          <w:szCs w:val="24"/>
        </w:rPr>
      </w:pPr>
      <w:r w:rsidRPr="00D961F3">
        <w:rPr>
          <w:sz w:val="24"/>
          <w:szCs w:val="24"/>
        </w:rPr>
        <w:t xml:space="preserve">W przypadku jeżeli wnioskodawca kwalifikuje się do kilku grup o których mowa w § </w:t>
      </w:r>
      <w:r w:rsidR="00F1285A" w:rsidRPr="00D961F3">
        <w:rPr>
          <w:sz w:val="24"/>
          <w:szCs w:val="24"/>
        </w:rPr>
        <w:t xml:space="preserve">12 </w:t>
      </w:r>
      <w:r w:rsidRPr="00D961F3">
        <w:rPr>
          <w:sz w:val="24"/>
          <w:szCs w:val="24"/>
        </w:rPr>
        <w:t xml:space="preserve">ust 9 pkt. 1) - </w:t>
      </w:r>
      <w:r w:rsidR="00F1285A" w:rsidRPr="00D961F3">
        <w:rPr>
          <w:sz w:val="24"/>
          <w:szCs w:val="24"/>
        </w:rPr>
        <w:t>4</w:t>
      </w:r>
      <w:r w:rsidRPr="00D961F3">
        <w:rPr>
          <w:sz w:val="24"/>
          <w:szCs w:val="24"/>
        </w:rPr>
        <w:t xml:space="preserve">) za przynależność do których przyznawane są punkty, liczba punktów będzie sumowana. Maksymalna możliwa do uzyskania liczba punktów wynosi </w:t>
      </w:r>
      <w:r w:rsidR="001416A2" w:rsidRPr="00D961F3">
        <w:rPr>
          <w:b/>
          <w:sz w:val="24"/>
          <w:szCs w:val="24"/>
        </w:rPr>
        <w:t>40</w:t>
      </w:r>
      <w:r w:rsidRPr="00D961F3">
        <w:rPr>
          <w:b/>
          <w:sz w:val="24"/>
          <w:szCs w:val="24"/>
        </w:rPr>
        <w:t xml:space="preserve"> pkt</w:t>
      </w:r>
      <w:r w:rsidRPr="00D961F3">
        <w:rPr>
          <w:sz w:val="24"/>
          <w:szCs w:val="24"/>
        </w:rPr>
        <w:t>.</w:t>
      </w:r>
    </w:p>
    <w:p w:rsidR="007837C0" w:rsidRPr="00D961F3" w:rsidRDefault="007837C0" w:rsidP="00FE0EE9">
      <w:pPr>
        <w:pStyle w:val="Akapitzlist"/>
        <w:numPr>
          <w:ilvl w:val="0"/>
          <w:numId w:val="49"/>
        </w:numPr>
        <w:suppressAutoHyphens w:val="0"/>
        <w:jc w:val="both"/>
        <w:rPr>
          <w:i/>
          <w:sz w:val="24"/>
          <w:szCs w:val="24"/>
        </w:rPr>
      </w:pPr>
      <w:r w:rsidRPr="00D961F3">
        <w:rPr>
          <w:sz w:val="24"/>
          <w:szCs w:val="24"/>
        </w:rPr>
        <w:t xml:space="preserve">Minimalna wymagana liczba punktów, którą należy uzyskać by wniosek został zakwalifikowany do realizacji wynosi  </w:t>
      </w:r>
      <w:r w:rsidR="001416A2" w:rsidRPr="00D961F3">
        <w:rPr>
          <w:b/>
          <w:sz w:val="24"/>
          <w:szCs w:val="24"/>
        </w:rPr>
        <w:t>16</w:t>
      </w:r>
      <w:r w:rsidRPr="00D961F3">
        <w:rPr>
          <w:b/>
          <w:sz w:val="24"/>
          <w:szCs w:val="24"/>
        </w:rPr>
        <w:t xml:space="preserve"> pkt</w:t>
      </w:r>
      <w:r w:rsidRPr="00D961F3">
        <w:rPr>
          <w:sz w:val="24"/>
          <w:szCs w:val="24"/>
        </w:rPr>
        <w:t>.</w:t>
      </w:r>
    </w:p>
    <w:p w:rsidR="005A57BD" w:rsidRPr="00D961F3" w:rsidRDefault="005A57BD" w:rsidP="00FE0EE9">
      <w:pPr>
        <w:pStyle w:val="Tekstpodstawowy"/>
        <w:numPr>
          <w:ilvl w:val="0"/>
          <w:numId w:val="49"/>
        </w:numPr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Starosta pisemnie informuje pracodawcę o sposobie rozpatrzenia wniosku przeznaczonego do realizacji na dany rok w terminie 30 dni od dnia otrzymania kompletnego wniosku, jednak nie wcześniej niż w dniu podjęcia przez radę powiatu uchwały określającej zadania, na które przeznacza środki PFRON.</w:t>
      </w:r>
    </w:p>
    <w:p w:rsidR="005A57BD" w:rsidRPr="00D961F3" w:rsidRDefault="005A57BD" w:rsidP="00FE0EE9">
      <w:pPr>
        <w:pStyle w:val="Tekstpodstawowy"/>
        <w:numPr>
          <w:ilvl w:val="0"/>
          <w:numId w:val="49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W przypadku negatywnego rozpatrzenia starosta sporządza uzasadnienie.</w:t>
      </w:r>
    </w:p>
    <w:p w:rsidR="005A57BD" w:rsidRPr="00D961F3" w:rsidRDefault="005A57BD" w:rsidP="00FE0EE9">
      <w:pPr>
        <w:pStyle w:val="Tekstpodstawowy"/>
        <w:numPr>
          <w:ilvl w:val="0"/>
          <w:numId w:val="49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 pozytywnego rozpatrzenia wniosku starosta informuje pracodawcę              </w:t>
      </w:r>
      <w:r w:rsidR="003430AB" w:rsidRPr="00D961F3">
        <w:rPr>
          <w:sz w:val="24"/>
          <w:szCs w:val="24"/>
        </w:rPr>
        <w:t xml:space="preserve">        </w:t>
      </w:r>
      <w:r w:rsidRPr="00D961F3">
        <w:rPr>
          <w:sz w:val="24"/>
          <w:szCs w:val="24"/>
        </w:rPr>
        <w:t xml:space="preserve"> o rozpatrzeniu wniosku, wzywając go do negocjacji warunków umowy. Negocjacje powinny zakończyć się w terminie 14 dni od dnia doręczenia wezwania. </w:t>
      </w:r>
    </w:p>
    <w:p w:rsidR="005A57BD" w:rsidRPr="00D961F3" w:rsidRDefault="005A57BD" w:rsidP="00FE0EE9">
      <w:pPr>
        <w:pStyle w:val="Tekstpodstawowy"/>
        <w:numPr>
          <w:ilvl w:val="0"/>
          <w:numId w:val="49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t>W terminie 14 dni od dnia zakończenia negocjacji starosta zawiera umowę z pracodawcą.</w:t>
      </w:r>
    </w:p>
    <w:p w:rsidR="005A57BD" w:rsidRPr="00D961F3" w:rsidRDefault="005A57BD" w:rsidP="00FE0EE9">
      <w:pPr>
        <w:pStyle w:val="Tekstpodstawowy"/>
        <w:numPr>
          <w:ilvl w:val="0"/>
          <w:numId w:val="49"/>
        </w:numPr>
        <w:tabs>
          <w:tab w:val="left" w:pos="1800"/>
        </w:tabs>
        <w:suppressAutoHyphens w:val="0"/>
        <w:snapToGrid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 xml:space="preserve">Nie podpisanie umowy w tym terminie z przyczyn leżących po stronie wnioskodawcy, traktowane będzie jako rezygnacja ze środków. </w:t>
      </w:r>
    </w:p>
    <w:p w:rsidR="005A57BD" w:rsidRPr="00D961F3" w:rsidRDefault="005A57BD" w:rsidP="005A57BD">
      <w:pPr>
        <w:pStyle w:val="Default"/>
        <w:rPr>
          <w:color w:val="auto"/>
        </w:rPr>
      </w:pPr>
    </w:p>
    <w:p w:rsidR="005A57BD" w:rsidRPr="00D961F3" w:rsidRDefault="007677FC" w:rsidP="005A57BD">
      <w:pPr>
        <w:ind w:left="360"/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ROZDZIAŁ </w:t>
      </w:r>
      <w:r w:rsidR="005A57BD" w:rsidRPr="00D961F3">
        <w:rPr>
          <w:b/>
          <w:sz w:val="24"/>
          <w:szCs w:val="24"/>
        </w:rPr>
        <w:t>V</w:t>
      </w:r>
    </w:p>
    <w:p w:rsidR="005A57BD" w:rsidRPr="00D961F3" w:rsidRDefault="005A57BD" w:rsidP="005A57BD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WYDATKOWANIE I ROZLICZANIE ŚRODKÓW</w:t>
      </w: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7677FC" w:rsidRPr="00D961F3">
        <w:rPr>
          <w:b/>
          <w:sz w:val="24"/>
          <w:szCs w:val="24"/>
        </w:rPr>
        <w:t>13</w:t>
      </w:r>
    </w:p>
    <w:p w:rsidR="005A57BD" w:rsidRPr="00D961F3" w:rsidRDefault="005A57BD" w:rsidP="005A57BD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D961F3">
        <w:rPr>
          <w:color w:val="auto"/>
        </w:rPr>
        <w:t xml:space="preserve">Refundacja obejmuje: </w:t>
      </w:r>
    </w:p>
    <w:p w:rsidR="005A57BD" w:rsidRPr="00D961F3" w:rsidRDefault="005A57BD" w:rsidP="005A57BD">
      <w:pPr>
        <w:pStyle w:val="Default"/>
        <w:ind w:left="360"/>
        <w:jc w:val="both"/>
        <w:rPr>
          <w:color w:val="auto"/>
        </w:rPr>
      </w:pPr>
      <w:r w:rsidRPr="00D961F3">
        <w:rPr>
          <w:color w:val="auto"/>
        </w:rPr>
        <w:t xml:space="preserve">a) udokumentowane koszty zakupu lub wytworzenia wyposażenia stanowiska pracy, na którym będzie wykonywać pracę osoba niepełnosprawna, </w:t>
      </w:r>
    </w:p>
    <w:p w:rsidR="005A57BD" w:rsidRPr="00D961F3" w:rsidRDefault="005A57BD" w:rsidP="005A57BD">
      <w:pPr>
        <w:pStyle w:val="Default"/>
        <w:ind w:left="360"/>
        <w:jc w:val="both"/>
        <w:rPr>
          <w:color w:val="auto"/>
        </w:rPr>
      </w:pPr>
      <w:r w:rsidRPr="00D961F3">
        <w:rPr>
          <w:color w:val="auto"/>
        </w:rPr>
        <w:t xml:space="preserve">b) kwotę niepodlegającą odliczeniu podatku od towarów i usług oraz podatku akcyzowego związanych z przedmiotami opodatkowania określonymi w pkt a. </w:t>
      </w:r>
    </w:p>
    <w:p w:rsidR="005A57BD" w:rsidRPr="00D961F3" w:rsidRDefault="005A57BD" w:rsidP="00FE0EE9">
      <w:pPr>
        <w:numPr>
          <w:ilvl w:val="6"/>
          <w:numId w:val="30"/>
        </w:numPr>
        <w:ind w:left="426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Refundacja kosztów wyposażenia stanowiska pracy osoby niepełnosprawnej </w:t>
      </w:r>
      <w:r w:rsidRPr="00D961F3">
        <w:rPr>
          <w:b/>
          <w:sz w:val="24"/>
          <w:szCs w:val="24"/>
        </w:rPr>
        <w:t>nie będzie dokonywana w przypadku następujących kosztów: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wysyłki, transportu, przygotowania, pakowania,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remontu (materiały i usługa),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części zamiennych, eksploatacyjnych,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garderoby, z wyłączeniem odzieży roboczej i ochronnej wymaganej odrębnymi przepisami,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szkoleń, kursów, licencji,</w:t>
      </w:r>
    </w:p>
    <w:p w:rsidR="00850925" w:rsidRPr="00D961F3" w:rsidRDefault="00A81111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zakupu </w:t>
      </w:r>
      <w:r w:rsidR="00850925" w:rsidRPr="00D961F3">
        <w:rPr>
          <w:sz w:val="24"/>
          <w:szCs w:val="24"/>
        </w:rPr>
        <w:t>kasy fiskalnej,</w:t>
      </w:r>
      <w:r w:rsidRPr="00D961F3">
        <w:rPr>
          <w:sz w:val="24"/>
          <w:szCs w:val="24"/>
        </w:rPr>
        <w:t xml:space="preserve"> pieczątki firmowej,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oświetlenia, z wyłączeniem oświetlenia specjalistycznego,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akcesoriów, materiałów (np. materiałów biurowych, kosmetyków, środków czystości),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towaru handlowego, </w:t>
      </w:r>
    </w:p>
    <w:p w:rsidR="005A57BD" w:rsidRPr="00D961F3" w:rsidRDefault="00933D51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</w:t>
      </w:r>
      <w:r w:rsidR="005A57BD" w:rsidRPr="00D961F3">
        <w:rPr>
          <w:sz w:val="24"/>
          <w:szCs w:val="24"/>
        </w:rPr>
        <w:t>surowców,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zakupu nieruchomości,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nabycia praw do dysponowania rzeczami w ramach umów leasingu,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klimatyzacji i alarmu,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monitoringu (wyjątek stanowi przypadek tworzenia stanowiska pracy,</w:t>
      </w:r>
      <w:r w:rsidRPr="00D961F3">
        <w:rPr>
          <w:sz w:val="24"/>
          <w:szCs w:val="22"/>
        </w:rPr>
        <w:t xml:space="preserve"> których zakres czynności w głównej mierze obejmuje obowiązek ochrony obiektów np. ochroniarz),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wynagrodzeń i pochodnych od wynagrodzeń,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licencji, koncesji,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reklamy i promocji firmy,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wyceny rzeczoznawcy,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eksploatacyjnych i  administracyjnych (np. czynsz, dzierżawa, prąd, woda, telefon, tłumaczenie dokumentów itp.), 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zakupu pojazdów przeznaczonych do transportu drogowego </w:t>
      </w:r>
      <w:r w:rsidRPr="00D961F3">
        <w:rPr>
          <w:b/>
          <w:sz w:val="24"/>
          <w:szCs w:val="24"/>
        </w:rPr>
        <w:t>w przypadku podmiotów prowadzących działalność zarobkową w zakresie drogowego transportu towarowego</w:t>
      </w:r>
      <w:r w:rsidRPr="00D961F3">
        <w:rPr>
          <w:sz w:val="24"/>
          <w:szCs w:val="24"/>
        </w:rPr>
        <w:t xml:space="preserve">, </w:t>
      </w:r>
    </w:p>
    <w:p w:rsidR="005A57BD" w:rsidRPr="00D961F3" w:rsidRDefault="005A57BD" w:rsidP="00FE0EE9">
      <w:pPr>
        <w:numPr>
          <w:ilvl w:val="0"/>
          <w:numId w:val="29"/>
        </w:numPr>
        <w:jc w:val="both"/>
        <w:rPr>
          <w:sz w:val="22"/>
          <w:szCs w:val="22"/>
        </w:rPr>
      </w:pPr>
      <w:r w:rsidRPr="00D961F3">
        <w:rPr>
          <w:sz w:val="24"/>
          <w:szCs w:val="22"/>
        </w:rPr>
        <w:t xml:space="preserve">zakup środka transportu (np. samochodu, przyczepy, naczepy, skutera, motoroweru, roweru) w kwocie przewyższającej </w:t>
      </w:r>
      <w:r w:rsidRPr="00D961F3">
        <w:rPr>
          <w:b/>
          <w:sz w:val="24"/>
          <w:szCs w:val="22"/>
        </w:rPr>
        <w:t xml:space="preserve">80% wnioskowanej </w:t>
      </w:r>
      <w:r w:rsidRPr="00D961F3">
        <w:rPr>
          <w:sz w:val="24"/>
          <w:szCs w:val="22"/>
        </w:rPr>
        <w:t>kwoty refundacji wyposażenia stanowiska pracy osoby niepełnosprawnej. W przypadku tworzenia stanowisk pracy, których zakres czynności w głównej mierze obejmuje obowiązek obsługiwania środka transportu</w:t>
      </w:r>
      <w:r w:rsidR="007677FC" w:rsidRPr="00D961F3">
        <w:rPr>
          <w:sz w:val="24"/>
          <w:szCs w:val="22"/>
        </w:rPr>
        <w:t xml:space="preserve"> lub dojazdu</w:t>
      </w:r>
      <w:r w:rsidR="00933D51" w:rsidRPr="00D961F3">
        <w:rPr>
          <w:sz w:val="24"/>
          <w:szCs w:val="22"/>
        </w:rPr>
        <w:t xml:space="preserve"> </w:t>
      </w:r>
      <w:r w:rsidRPr="00D961F3">
        <w:rPr>
          <w:sz w:val="24"/>
          <w:szCs w:val="22"/>
        </w:rPr>
        <w:t>(np. kierowca, przedstawiciel handlowy) na zakup środka transportu wnioskodawca może prze</w:t>
      </w:r>
      <w:r w:rsidR="00933D51" w:rsidRPr="00D961F3">
        <w:rPr>
          <w:sz w:val="24"/>
          <w:szCs w:val="22"/>
        </w:rPr>
        <w:t>znaczyć 100% wnioskowanej kwoty,</w:t>
      </w:r>
    </w:p>
    <w:p w:rsidR="00A81111" w:rsidRPr="00D961F3" w:rsidRDefault="00A81111" w:rsidP="00FE0EE9">
      <w:pPr>
        <w:numPr>
          <w:ilvl w:val="0"/>
          <w:numId w:val="29"/>
        </w:numPr>
        <w:jc w:val="both"/>
        <w:rPr>
          <w:sz w:val="22"/>
          <w:szCs w:val="22"/>
        </w:rPr>
      </w:pPr>
      <w:r w:rsidRPr="00D961F3">
        <w:rPr>
          <w:sz w:val="24"/>
          <w:szCs w:val="22"/>
        </w:rPr>
        <w:t>zakup rzeczy, które będą finansowane z innego źródła,</w:t>
      </w:r>
    </w:p>
    <w:p w:rsidR="00A81111" w:rsidRPr="00D961F3" w:rsidRDefault="00A81111" w:rsidP="00FE0EE9">
      <w:pPr>
        <w:numPr>
          <w:ilvl w:val="0"/>
          <w:numId w:val="29"/>
        </w:numPr>
        <w:jc w:val="both"/>
        <w:rPr>
          <w:sz w:val="22"/>
          <w:szCs w:val="22"/>
        </w:rPr>
      </w:pPr>
      <w:r w:rsidRPr="00D961F3">
        <w:rPr>
          <w:sz w:val="24"/>
          <w:szCs w:val="22"/>
        </w:rPr>
        <w:t>zakup rzeczy używanej, która w okresie ostatnich 7 lat została zakupiona ze środków publicznych, krajowych lub wspólnotowych – Unii Europejskiej.</w:t>
      </w:r>
    </w:p>
    <w:p w:rsidR="005A57BD" w:rsidRPr="00D961F3" w:rsidRDefault="005A57BD" w:rsidP="005A57BD">
      <w:pPr>
        <w:pStyle w:val="Default"/>
        <w:rPr>
          <w:color w:val="auto"/>
          <w:sz w:val="23"/>
          <w:szCs w:val="23"/>
        </w:rPr>
      </w:pPr>
    </w:p>
    <w:p w:rsidR="0013196B" w:rsidRDefault="0013196B" w:rsidP="005A57BD">
      <w:pPr>
        <w:tabs>
          <w:tab w:val="left" w:pos="1800"/>
        </w:tabs>
        <w:jc w:val="center"/>
        <w:rPr>
          <w:b/>
          <w:sz w:val="24"/>
          <w:szCs w:val="24"/>
        </w:rPr>
      </w:pPr>
    </w:p>
    <w:p w:rsidR="005A57BD" w:rsidRPr="00D961F3" w:rsidRDefault="005A57BD" w:rsidP="005A57BD">
      <w:pPr>
        <w:tabs>
          <w:tab w:val="left" w:pos="1800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lastRenderedPageBreak/>
        <w:t xml:space="preserve">§ </w:t>
      </w:r>
      <w:r w:rsidR="007677FC" w:rsidRPr="00D961F3">
        <w:rPr>
          <w:b/>
          <w:sz w:val="24"/>
          <w:szCs w:val="24"/>
        </w:rPr>
        <w:t>14</w:t>
      </w:r>
    </w:p>
    <w:p w:rsidR="005A57BD" w:rsidRPr="00D961F3" w:rsidRDefault="005A57BD" w:rsidP="00933D51">
      <w:pPr>
        <w:numPr>
          <w:ilvl w:val="0"/>
          <w:numId w:val="13"/>
        </w:numPr>
        <w:tabs>
          <w:tab w:val="left" w:pos="284"/>
        </w:tabs>
        <w:ind w:left="284" w:hanging="28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Wnioskodawca jest zobowiązany przedstawić starośc</w:t>
      </w:r>
      <w:r w:rsidR="00933D51" w:rsidRPr="00D961F3">
        <w:rPr>
          <w:sz w:val="24"/>
          <w:szCs w:val="24"/>
        </w:rPr>
        <w:t xml:space="preserve">ie kopię umowy o pracę zawartej </w:t>
      </w:r>
      <w:r w:rsidRPr="00D961F3">
        <w:rPr>
          <w:sz w:val="24"/>
          <w:szCs w:val="24"/>
        </w:rPr>
        <w:t>z osobą zatrudnioną na refundowanym stanowisku pracy, orzeczenie potwierdzające niepełnosprawność tej osoby, zestawienie poniesionych kosztów podlegających refundacji oraz kopie dowodów ich poniesienia w terminie 7 dni od dnia poniesienia ostatniego z tych kosztów.</w:t>
      </w:r>
    </w:p>
    <w:p w:rsidR="005A57BD" w:rsidRPr="00D961F3" w:rsidRDefault="005A57BD" w:rsidP="00933D51">
      <w:pPr>
        <w:numPr>
          <w:ilvl w:val="0"/>
          <w:numId w:val="13"/>
        </w:numPr>
        <w:tabs>
          <w:tab w:val="left" w:pos="284"/>
        </w:tabs>
        <w:ind w:hanging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Otrzymane środki uznane zostaną za prawidłowo wydatkowane jeżeli: </w:t>
      </w:r>
    </w:p>
    <w:p w:rsidR="005A57BD" w:rsidRPr="00D961F3" w:rsidRDefault="005A57BD" w:rsidP="005A57BD">
      <w:pPr>
        <w:numPr>
          <w:ilvl w:val="0"/>
          <w:numId w:val="14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będą  zgodne z zawartą umową;</w:t>
      </w:r>
    </w:p>
    <w:p w:rsidR="00933D51" w:rsidRPr="00D961F3" w:rsidRDefault="00933D51" w:rsidP="00933D51">
      <w:pPr>
        <w:numPr>
          <w:ilvl w:val="0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zostaną zrealizowane w terminie określonym w umowie w szczególności data sprzedaży, płatności i data wystawienia faktury nie będą wcześniejsze od daty podpisania umowy;</w:t>
      </w:r>
    </w:p>
    <w:p w:rsidR="00933D51" w:rsidRPr="00D961F3" w:rsidRDefault="00933D51" w:rsidP="00933D51">
      <w:pPr>
        <w:numPr>
          <w:ilvl w:val="0"/>
          <w:numId w:val="14"/>
        </w:numPr>
        <w:tabs>
          <w:tab w:val="left" w:pos="709"/>
          <w:tab w:val="left" w:pos="1276"/>
        </w:tabs>
        <w:jc w:val="both"/>
        <w:rPr>
          <w:sz w:val="24"/>
          <w:szCs w:val="24"/>
        </w:rPr>
      </w:pPr>
      <w:r w:rsidRPr="00D961F3">
        <w:rPr>
          <w:b/>
          <w:i/>
          <w:sz w:val="24"/>
          <w:szCs w:val="24"/>
        </w:rPr>
        <w:t>kwoty wskazane w „informacji o wyposażeniu stanowiska pracy osoby niepełnosprawnej” stanowiącej załącznik do wniosku o przyznanie refundacji kosztów wyposażenia stanowiska pracy osoby niepełnosprawnej, na zakup poszczególnych przedmiotów nie będą odbiegać o więcej niż 20% od kwot faktycznie zapłaconych za te przedmioty;</w:t>
      </w:r>
    </w:p>
    <w:p w:rsidR="00933D51" w:rsidRPr="00D961F3" w:rsidRDefault="00933D51" w:rsidP="00933D51">
      <w:pPr>
        <w:numPr>
          <w:ilvl w:val="0"/>
          <w:numId w:val="14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zostaną prawidłowo udokumentowane w szczególności przedłożone dokumenty oznaczone będą datą i potwierdzone za zgodność z oryginałem przez wnioskodawcę:</w:t>
      </w:r>
    </w:p>
    <w:p w:rsidR="00933D51" w:rsidRPr="00D961F3" w:rsidRDefault="00933D51" w:rsidP="00933D51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b/>
          <w:i/>
          <w:sz w:val="24"/>
          <w:szCs w:val="24"/>
        </w:rPr>
        <w:t xml:space="preserve">kopie faktur lub rachunków </w:t>
      </w:r>
      <w:r w:rsidRPr="00D961F3">
        <w:rPr>
          <w:sz w:val="24"/>
          <w:szCs w:val="24"/>
        </w:rPr>
        <w:t>z potwierdzeniem dokonania płatności - na fakturze musi znajdować się informacja o formie płatności oraz data sprzedaży i nazwa towaru;</w:t>
      </w:r>
    </w:p>
    <w:p w:rsidR="00933D51" w:rsidRPr="00D961F3" w:rsidRDefault="00933D51" w:rsidP="00FE0EE9">
      <w:pPr>
        <w:numPr>
          <w:ilvl w:val="0"/>
          <w:numId w:val="52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dla formy płatności gotówkowych na fakturze powinien znajdować się zapis „Zapłacono Gotówką”, ,,Zapłacono” lub „Gotówka”; </w:t>
      </w:r>
    </w:p>
    <w:p w:rsidR="00933D51" w:rsidRPr="00D961F3" w:rsidRDefault="00933D51" w:rsidP="00FE0EE9">
      <w:pPr>
        <w:numPr>
          <w:ilvl w:val="0"/>
          <w:numId w:val="52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dla formy płatności kartą płatniczą do faktury należy dołączyć wyciąg z rachunku bankowego (płatności mogą być dokonywane wyłącznie z konta wnioskodawcy);</w:t>
      </w:r>
    </w:p>
    <w:p w:rsidR="00933D51" w:rsidRPr="00D961F3" w:rsidRDefault="00933D51" w:rsidP="00FE0EE9">
      <w:pPr>
        <w:numPr>
          <w:ilvl w:val="0"/>
          <w:numId w:val="52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dla formy płatności przelewem do faktury należy dołączyć potwierdzenie dokonania przelewu tj. wyciąg z rachunku bankowego (płatności mogą być dokonywane wyłącznie z konta wnioskodawcy) lub druk polecenia przelewu - na potwierdzeniu powinien znajdować się numer opłacanej faktury;</w:t>
      </w:r>
    </w:p>
    <w:p w:rsidR="00933D51" w:rsidRPr="00D961F3" w:rsidRDefault="00933D51" w:rsidP="00FE0EE9">
      <w:pPr>
        <w:numPr>
          <w:ilvl w:val="0"/>
          <w:numId w:val="52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dla formy płatności za pobraniem - do faktury/rachunku należy dołączyć kopię listu przewozowego lub  potwierdzenie sprzedawcy o zapłacie faktury/rachunku (z podaniem jej numeru</w:t>
      </w:r>
      <w:r w:rsidR="00067663" w:rsidRPr="00D961F3">
        <w:rPr>
          <w:sz w:val="24"/>
          <w:szCs w:val="24"/>
        </w:rPr>
        <w:t xml:space="preserve"> i terminu dokonania płatności);</w:t>
      </w:r>
    </w:p>
    <w:p w:rsidR="00933D51" w:rsidRPr="00D961F3" w:rsidRDefault="00933D51" w:rsidP="00FE0EE9">
      <w:pPr>
        <w:numPr>
          <w:ilvl w:val="0"/>
          <w:numId w:val="52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 dla formy płatności za pomocą systemu PayU, </w:t>
      </w:r>
      <w:proofErr w:type="spellStart"/>
      <w:r w:rsidRPr="00D961F3">
        <w:rPr>
          <w:sz w:val="24"/>
          <w:szCs w:val="24"/>
        </w:rPr>
        <w:t>PayPal</w:t>
      </w:r>
      <w:proofErr w:type="spellEnd"/>
      <w:r w:rsidRPr="00D961F3">
        <w:rPr>
          <w:sz w:val="24"/>
          <w:szCs w:val="24"/>
        </w:rPr>
        <w:t xml:space="preserve"> itp. do faktury/rachunku należy dołączyć potwierdzenie sprzedawcy o zapłacie faktury (z podaniem jej numeru i terminu dokonania płatności) lub inne potwierdzenie płatności za pośrednictwem b</w:t>
      </w:r>
      <w:r w:rsidR="00067663" w:rsidRPr="00D961F3">
        <w:rPr>
          <w:sz w:val="24"/>
          <w:szCs w:val="24"/>
        </w:rPr>
        <w:t>ramki internetowej (np. email);</w:t>
      </w:r>
    </w:p>
    <w:p w:rsidR="00933D51" w:rsidRPr="00D961F3" w:rsidRDefault="00933D51" w:rsidP="00933D51">
      <w:pPr>
        <w:numPr>
          <w:ilvl w:val="0"/>
          <w:numId w:val="15"/>
        </w:numPr>
        <w:jc w:val="both"/>
        <w:rPr>
          <w:sz w:val="24"/>
          <w:szCs w:val="24"/>
        </w:rPr>
      </w:pPr>
      <w:r w:rsidRPr="00D961F3">
        <w:rPr>
          <w:b/>
          <w:i/>
          <w:sz w:val="24"/>
          <w:szCs w:val="24"/>
        </w:rPr>
        <w:t xml:space="preserve">kopie umów cywilnoprawnych </w:t>
      </w:r>
      <w:r w:rsidRPr="00D961F3">
        <w:rPr>
          <w:sz w:val="24"/>
          <w:szCs w:val="24"/>
        </w:rPr>
        <w:t>potwierdzających nabycie rzeczy (nabycie rzeczy w ramach umów cywilnoprawnych dopuszczalne jest wyłącznie gdy wartość jednostkowa zakupionej rzeczy przekracza 1000,00 zł) wraz z wyceną rzeczoznawcy i potwierdzeniem opłacenia stosownego podatku w Urzędzie Skarbowym (kopia deklaracji PCC - 3 + dowód zapłaty podatku). Wraz z umową cywilnoprawną na zakup w/w rzeczy należy dołączyć również oświadczenie wnioskodawcy o braku pokrewieństwa lub powinowactwa ze sprzedającym. Refundacja środków na wyposażenie stanowiska pracy osoby niepełnosprawnej nie będzie realizowana w przypadku zakupu rzeczy na umowy cywilnoprawne od współmałżonka, krewnych i powinowatych w linii prostej, rodzeństwa a</w:t>
      </w:r>
      <w:r w:rsidR="00067663" w:rsidRPr="00D961F3">
        <w:rPr>
          <w:sz w:val="24"/>
          <w:szCs w:val="24"/>
        </w:rPr>
        <w:t>ni powinowatych w linii bocznej;</w:t>
      </w:r>
    </w:p>
    <w:p w:rsidR="00933D51" w:rsidRPr="00D961F3" w:rsidRDefault="00933D51" w:rsidP="00933D51">
      <w:pPr>
        <w:numPr>
          <w:ilvl w:val="0"/>
          <w:numId w:val="15"/>
        </w:numPr>
        <w:jc w:val="both"/>
        <w:rPr>
          <w:strike/>
          <w:sz w:val="24"/>
          <w:szCs w:val="24"/>
        </w:rPr>
      </w:pPr>
      <w:r w:rsidRPr="00D961F3">
        <w:rPr>
          <w:b/>
          <w:i/>
          <w:sz w:val="24"/>
          <w:szCs w:val="24"/>
        </w:rPr>
        <w:t xml:space="preserve">kopie dowodu rejestracyjnego, ubezpieczenia pojazdu </w:t>
      </w:r>
      <w:r w:rsidRPr="00D961F3">
        <w:rPr>
          <w:sz w:val="24"/>
          <w:szCs w:val="24"/>
        </w:rPr>
        <w:t>zakupionego w ramach wnioskowanych śr</w:t>
      </w:r>
      <w:r w:rsidR="00067663" w:rsidRPr="00D961F3">
        <w:rPr>
          <w:sz w:val="24"/>
          <w:szCs w:val="24"/>
        </w:rPr>
        <w:t>odków podlegającego rejestracji;</w:t>
      </w:r>
    </w:p>
    <w:p w:rsidR="00933D51" w:rsidRPr="00D961F3" w:rsidRDefault="00933D51" w:rsidP="00933D51">
      <w:pPr>
        <w:numPr>
          <w:ilvl w:val="0"/>
          <w:numId w:val="15"/>
        </w:numPr>
        <w:tabs>
          <w:tab w:val="left" w:pos="709"/>
        </w:tabs>
        <w:jc w:val="both"/>
        <w:rPr>
          <w:strike/>
          <w:sz w:val="24"/>
          <w:szCs w:val="24"/>
        </w:rPr>
      </w:pPr>
      <w:r w:rsidRPr="00D961F3">
        <w:rPr>
          <w:b/>
          <w:i/>
          <w:sz w:val="24"/>
          <w:szCs w:val="24"/>
        </w:rPr>
        <w:lastRenderedPageBreak/>
        <w:t xml:space="preserve">tłumaczenie na język polski </w:t>
      </w:r>
      <w:r w:rsidRPr="00D961F3">
        <w:rPr>
          <w:sz w:val="24"/>
          <w:szCs w:val="24"/>
        </w:rPr>
        <w:t>przez tłumacza przysięgłego dowodów zakupu w przypadku w</w:t>
      </w:r>
      <w:r w:rsidR="00067663" w:rsidRPr="00D961F3">
        <w:rPr>
          <w:sz w:val="24"/>
          <w:szCs w:val="24"/>
        </w:rPr>
        <w:t>ydatkowania środków za granicą;</w:t>
      </w:r>
    </w:p>
    <w:p w:rsidR="00933D51" w:rsidRPr="00D961F3" w:rsidRDefault="00933D51" w:rsidP="00933D51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b/>
          <w:i/>
          <w:sz w:val="24"/>
          <w:szCs w:val="24"/>
        </w:rPr>
        <w:t xml:space="preserve">kopie innych dokumentów </w:t>
      </w:r>
      <w:r w:rsidRPr="00D961F3">
        <w:rPr>
          <w:sz w:val="24"/>
          <w:szCs w:val="24"/>
        </w:rPr>
        <w:t>potwierdzających wydatkowanie środków, o ile uznane zostaną pr</w:t>
      </w:r>
      <w:r w:rsidR="00067663" w:rsidRPr="00D961F3">
        <w:rPr>
          <w:sz w:val="24"/>
          <w:szCs w:val="24"/>
        </w:rPr>
        <w:t>zez przyznającego za wiarygodne;</w:t>
      </w:r>
    </w:p>
    <w:p w:rsidR="00933D51" w:rsidRPr="00D961F3" w:rsidRDefault="00933D51" w:rsidP="00933D51">
      <w:pPr>
        <w:numPr>
          <w:ilvl w:val="0"/>
          <w:numId w:val="15"/>
        </w:numPr>
        <w:tabs>
          <w:tab w:val="left" w:pos="709"/>
        </w:tabs>
        <w:jc w:val="both"/>
        <w:rPr>
          <w:sz w:val="24"/>
          <w:szCs w:val="24"/>
        </w:rPr>
      </w:pPr>
      <w:r w:rsidRPr="00D961F3">
        <w:rPr>
          <w:b/>
          <w:i/>
          <w:sz w:val="24"/>
          <w:szCs w:val="24"/>
        </w:rPr>
        <w:t>oświadczenie dotyczące zakupionych rzeczy używanych (nie zostały zakupione w okresie ostatnich 7 lat ze środków publicznych</w:t>
      </w:r>
      <w:r w:rsidRPr="00D961F3">
        <w:rPr>
          <w:sz w:val="24"/>
          <w:szCs w:val="24"/>
        </w:rPr>
        <w:t xml:space="preserve"> </w:t>
      </w:r>
      <w:r w:rsidRPr="00D961F3">
        <w:rPr>
          <w:b/>
          <w:i/>
          <w:sz w:val="24"/>
          <w:szCs w:val="24"/>
        </w:rPr>
        <w:t>krajowych lub wspólnotowych – Unii Europejskiej).</w:t>
      </w:r>
    </w:p>
    <w:p w:rsidR="00067663" w:rsidRPr="00D961F3" w:rsidRDefault="00067663" w:rsidP="00FE0EE9">
      <w:pPr>
        <w:numPr>
          <w:ilvl w:val="0"/>
          <w:numId w:val="53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Wytworzenie wyposażenia objętego refundacją dokumentuje się, przedstawiając ocenę techniczną rzeczoznawcy wraz z dokonaną przez niego wyceną. Cenę nabycia i koszt wytworzenia wyposażenia objętego refundacją ustala się i dokumentuje zgodnie z przepisami o rachunkowości. Koszty oceny i wyceny rzeczoznawcy finansuje pracodawca</w:t>
      </w:r>
    </w:p>
    <w:p w:rsidR="00067663" w:rsidRPr="00D961F3" w:rsidRDefault="00933D51" w:rsidP="00FE0EE9">
      <w:pPr>
        <w:numPr>
          <w:ilvl w:val="0"/>
          <w:numId w:val="53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Koszty poniesione w walucie obcej zostaną przeliczone na złote według kursu średniego ogłoszonego przez Narodowy Bank Polski w dniu dokonania płatności.</w:t>
      </w:r>
    </w:p>
    <w:p w:rsidR="005A57BD" w:rsidRPr="00D961F3" w:rsidRDefault="005A57BD" w:rsidP="00FE0EE9">
      <w:pPr>
        <w:numPr>
          <w:ilvl w:val="0"/>
          <w:numId w:val="53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Umowa o refundacje kosztów wyposażenia stanowiska pracy osoby niepełnosprawnej wygasa w przypadku nieprzedstawienia zestawienia poniesionych kosztów podlegających refundacji oraz kopii dowodu ich poniesienia w terminie 6 miesięcy od dnia zawarcia umowy. </w:t>
      </w:r>
    </w:p>
    <w:p w:rsidR="00067663" w:rsidRPr="00D961F3" w:rsidRDefault="005A57BD" w:rsidP="0006766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D961F3">
        <w:rPr>
          <w:sz w:val="24"/>
          <w:szCs w:val="24"/>
        </w:rPr>
        <w:t>Po przedstawieniu d</w:t>
      </w:r>
      <w:r w:rsidR="00067663" w:rsidRPr="00D961F3">
        <w:rPr>
          <w:sz w:val="24"/>
          <w:szCs w:val="24"/>
        </w:rPr>
        <w:t>okumentów, o których mowa w § 14</w:t>
      </w:r>
      <w:r w:rsidRPr="00D961F3">
        <w:rPr>
          <w:sz w:val="24"/>
          <w:szCs w:val="24"/>
        </w:rPr>
        <w:t xml:space="preserve"> ust.1</w:t>
      </w:r>
      <w:r w:rsidRPr="00D961F3">
        <w:rPr>
          <w:b/>
          <w:sz w:val="24"/>
          <w:szCs w:val="24"/>
        </w:rPr>
        <w:t xml:space="preserve"> </w:t>
      </w:r>
      <w:r w:rsidRPr="00D961F3">
        <w:rPr>
          <w:sz w:val="24"/>
          <w:szCs w:val="24"/>
        </w:rPr>
        <w:t xml:space="preserve">starosta w terminie 7 dni występuje do Państwowej Inspekcji Pracy z wnioskiem o wydanie opinii, odpowiednio               o przystosowaniu do potrzeb wynikających z niepełnosprawności osoby zatrudnionej na wyposażonym stanowisku pracy lub o spełnieniu warunków bezpieczeństwa i higieny pracy na tym stanowisku. </w:t>
      </w:r>
    </w:p>
    <w:p w:rsidR="00067663" w:rsidRPr="00D961F3" w:rsidRDefault="009B2E3A" w:rsidP="0006766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D961F3">
        <w:rPr>
          <w:sz w:val="24"/>
          <w:szCs w:val="24"/>
        </w:rPr>
        <w:t>Starosta przekazuje r</w:t>
      </w:r>
      <w:r w:rsidR="005A57BD" w:rsidRPr="00D961F3">
        <w:rPr>
          <w:sz w:val="24"/>
          <w:szCs w:val="24"/>
        </w:rPr>
        <w:t xml:space="preserve">efundacje na rachunek bankowy wskazany we wniosku, w terminie 14 dni od dnia przedstawienia przez pracodawcę pozytywnej opinii Państwowej Inspekcji Pracy o przystosowaniu do potrzeb wynikających z niepełnosprawności osoby zatrudnionej na wyposażonym stanowisku pracy lub o spełnieniu warunków bezpieczeństwa i higieny pracy  na tym stanowisku. </w:t>
      </w:r>
    </w:p>
    <w:p w:rsidR="00067663" w:rsidRPr="00D961F3" w:rsidRDefault="00067663" w:rsidP="001416A2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D961F3">
        <w:rPr>
          <w:sz w:val="24"/>
          <w:szCs w:val="24"/>
        </w:rPr>
        <w:t xml:space="preserve">W okresie obowiązywania umowy, wszystkie zakupione ruchomości muszą znajdować  się w dyspozycji wnioskodawcy. </w:t>
      </w:r>
    </w:p>
    <w:p w:rsidR="00067663" w:rsidRPr="00D961F3" w:rsidRDefault="00067663" w:rsidP="0006766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D961F3">
        <w:rPr>
          <w:sz w:val="24"/>
          <w:szCs w:val="24"/>
        </w:rPr>
        <w:t xml:space="preserve">W przypadku dokonania sprzedaży ruchomości, darowizny lub oddania jej w najem, dzierżawę lub użyczenie wnioskodawca zobowiązany jest w to miejsce zakupić ruchomość o tym samym przeznaczeniu i porównywalnej wartości oraz poinformować o tym fakcie urząd na piśmie. </w:t>
      </w:r>
    </w:p>
    <w:p w:rsidR="005A57BD" w:rsidRPr="00D961F3" w:rsidRDefault="00067663" w:rsidP="00067663">
      <w:pPr>
        <w:pStyle w:val="Akapitzlist"/>
        <w:numPr>
          <w:ilvl w:val="0"/>
          <w:numId w:val="11"/>
        </w:numPr>
        <w:tabs>
          <w:tab w:val="left" w:pos="142"/>
          <w:tab w:val="left" w:pos="709"/>
        </w:tabs>
        <w:ind w:right="-3"/>
        <w:jc w:val="both"/>
        <w:rPr>
          <w:sz w:val="24"/>
          <w:szCs w:val="24"/>
          <w:u w:val="single"/>
        </w:rPr>
      </w:pPr>
      <w:r w:rsidRPr="00D961F3">
        <w:rPr>
          <w:sz w:val="24"/>
          <w:szCs w:val="24"/>
        </w:rPr>
        <w:t>W przypadku oddania przedmiotu do naprawy należy poinformować urząd o zaistniałym fakcie.</w:t>
      </w:r>
    </w:p>
    <w:p w:rsidR="00067663" w:rsidRPr="00D961F3" w:rsidRDefault="00067663" w:rsidP="005A57BD">
      <w:pPr>
        <w:pStyle w:val="Nagwek3"/>
        <w:rPr>
          <w:rFonts w:ascii="Times New Roman" w:hAnsi="Times New Roman"/>
          <w:sz w:val="24"/>
          <w:szCs w:val="24"/>
        </w:rPr>
      </w:pPr>
    </w:p>
    <w:p w:rsidR="005A57BD" w:rsidRPr="00D961F3" w:rsidRDefault="005A57BD" w:rsidP="005A57BD">
      <w:pPr>
        <w:pStyle w:val="Nagwek3"/>
        <w:rPr>
          <w:rFonts w:ascii="Times New Roman" w:hAnsi="Times New Roman"/>
          <w:sz w:val="24"/>
          <w:szCs w:val="24"/>
        </w:rPr>
      </w:pPr>
      <w:r w:rsidRPr="00D961F3">
        <w:rPr>
          <w:rFonts w:ascii="Times New Roman" w:hAnsi="Times New Roman"/>
          <w:sz w:val="24"/>
          <w:szCs w:val="24"/>
        </w:rPr>
        <w:t>ROZDZIAŁ V</w:t>
      </w:r>
      <w:r w:rsidR="00067663" w:rsidRPr="00D961F3">
        <w:rPr>
          <w:rFonts w:ascii="Times New Roman" w:hAnsi="Times New Roman"/>
          <w:sz w:val="24"/>
          <w:szCs w:val="24"/>
        </w:rPr>
        <w:t>I</w:t>
      </w:r>
    </w:p>
    <w:p w:rsidR="005A57BD" w:rsidRPr="00D961F3" w:rsidRDefault="005A57BD" w:rsidP="005A57BD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ZABEZPIECZENIE PRAWIDŁOWEGO WYKORZYSTANIA</w:t>
      </w:r>
    </w:p>
    <w:p w:rsidR="005A57BD" w:rsidRPr="00D961F3" w:rsidRDefault="005A57BD" w:rsidP="005A57BD">
      <w:pPr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PRZYZNANYCH ŚRODKÓW</w:t>
      </w:r>
    </w:p>
    <w:p w:rsidR="005A57BD" w:rsidRPr="00D961F3" w:rsidRDefault="005A57BD" w:rsidP="005A57BD">
      <w:pPr>
        <w:jc w:val="both"/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7677FC" w:rsidRPr="00D961F3">
        <w:rPr>
          <w:b/>
          <w:sz w:val="24"/>
          <w:szCs w:val="24"/>
        </w:rPr>
        <w:t>15</w:t>
      </w:r>
    </w:p>
    <w:p w:rsidR="005A57BD" w:rsidRPr="00D961F3" w:rsidRDefault="005A57BD" w:rsidP="00FE0EE9">
      <w:pPr>
        <w:numPr>
          <w:ilvl w:val="0"/>
          <w:numId w:val="19"/>
        </w:numPr>
        <w:tabs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Zawarcie umowy uzależnione jest od odpowiedniego zabezpieczenia zwrotu przyznanej refundacji.</w:t>
      </w:r>
    </w:p>
    <w:p w:rsidR="005A57BD" w:rsidRPr="00D961F3" w:rsidRDefault="005A57BD" w:rsidP="00FE0EE9">
      <w:pPr>
        <w:numPr>
          <w:ilvl w:val="0"/>
          <w:numId w:val="19"/>
        </w:numPr>
        <w:tabs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Dopuszczalne formy zabezpieczenia zwrotu przyznanych środków, to: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poręczenie osób fizycznych.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weksel z poręczeniem wekslowym (awal), 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gwarancja bankowa,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blokada rachunku bankowego,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zastaw na prawach lub rzeczach,</w:t>
      </w:r>
    </w:p>
    <w:p w:rsidR="005A57BD" w:rsidRPr="00D961F3" w:rsidRDefault="005A57BD" w:rsidP="005A57BD">
      <w:pPr>
        <w:numPr>
          <w:ilvl w:val="0"/>
          <w:numId w:val="10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akt notarialny o poddaniu się egzekucji przez dłużnika.</w:t>
      </w:r>
    </w:p>
    <w:p w:rsidR="00A81111" w:rsidRPr="00D961F3" w:rsidRDefault="005A57BD" w:rsidP="00FE0EE9">
      <w:pPr>
        <w:numPr>
          <w:ilvl w:val="0"/>
          <w:numId w:val="1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>W przypadku zabezpieczeń, o których mowa w ust. 2 – suma wynikająca z zabezpieczeń musi zapewniać zwrot w wysokości przyznanych środków wraz z odsetkami.</w:t>
      </w:r>
    </w:p>
    <w:p w:rsidR="00CC3542" w:rsidRPr="00D961F3" w:rsidRDefault="00CC3542" w:rsidP="00CC3542">
      <w:pPr>
        <w:tabs>
          <w:tab w:val="left" w:pos="1516"/>
          <w:tab w:val="left" w:pos="1800"/>
        </w:tabs>
        <w:ind w:left="360"/>
        <w:jc w:val="both"/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94391D" w:rsidRPr="00D961F3">
        <w:rPr>
          <w:b/>
          <w:sz w:val="24"/>
          <w:szCs w:val="24"/>
        </w:rPr>
        <w:t>1</w:t>
      </w:r>
      <w:r w:rsidR="007677FC" w:rsidRPr="00D961F3">
        <w:rPr>
          <w:b/>
          <w:sz w:val="24"/>
          <w:szCs w:val="24"/>
        </w:rPr>
        <w:t>6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 zabezpieczenia, o którym mowa w § </w:t>
      </w:r>
      <w:r w:rsidR="009B2E3A" w:rsidRPr="00D961F3">
        <w:rPr>
          <w:sz w:val="24"/>
          <w:szCs w:val="24"/>
        </w:rPr>
        <w:t>15</w:t>
      </w:r>
      <w:r w:rsidRPr="00D961F3">
        <w:rPr>
          <w:sz w:val="24"/>
          <w:szCs w:val="24"/>
        </w:rPr>
        <w:t xml:space="preserve"> ust. 2 pkt 1 Regulaminu, uwzględniane są:</w:t>
      </w:r>
    </w:p>
    <w:p w:rsidR="005A57BD" w:rsidRPr="00D961F3" w:rsidRDefault="005A57BD" w:rsidP="00FE0EE9">
      <w:pPr>
        <w:pStyle w:val="Akapitzlist"/>
        <w:numPr>
          <w:ilvl w:val="3"/>
          <w:numId w:val="20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 (po odliczeniu zobowiązań) na poziomie co najmniej </w:t>
      </w:r>
      <w:r w:rsidRPr="00D961F3">
        <w:rPr>
          <w:b/>
          <w:sz w:val="24"/>
          <w:szCs w:val="24"/>
        </w:rPr>
        <w:t>2</w:t>
      </w:r>
      <w:r w:rsidR="009B2E3A" w:rsidRPr="00D961F3">
        <w:rPr>
          <w:b/>
          <w:sz w:val="24"/>
          <w:szCs w:val="24"/>
        </w:rPr>
        <w:t>35</w:t>
      </w:r>
      <w:r w:rsidRPr="00D961F3">
        <w:rPr>
          <w:b/>
          <w:sz w:val="24"/>
          <w:szCs w:val="24"/>
        </w:rPr>
        <w:t>0,00 zł brutto miesięcznie każdy</w:t>
      </w:r>
      <w:r w:rsidRPr="00D961F3">
        <w:rPr>
          <w:sz w:val="24"/>
          <w:szCs w:val="24"/>
        </w:rPr>
        <w:t xml:space="preserve">. W przypadku poręczenia (za wyjątkiem poręczenia spółdzielni socjalnej) wymagana liczba poręczycieli wynosi: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- do: </w:t>
      </w:r>
      <w:r w:rsidR="009B2E3A" w:rsidRPr="00D961F3">
        <w:rPr>
          <w:sz w:val="24"/>
          <w:szCs w:val="24"/>
        </w:rPr>
        <w:t>21 000,00</w:t>
      </w:r>
      <w:r w:rsidRPr="00D961F3">
        <w:rPr>
          <w:sz w:val="24"/>
          <w:szCs w:val="24"/>
        </w:rPr>
        <w:t xml:space="preserve"> zł – 3 poręczycieli,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- od 2</w:t>
      </w:r>
      <w:r w:rsidR="004158CE" w:rsidRPr="00D961F3">
        <w:rPr>
          <w:sz w:val="24"/>
          <w:szCs w:val="24"/>
        </w:rPr>
        <w:t>1 000,01</w:t>
      </w:r>
      <w:r w:rsidRPr="00D961F3">
        <w:rPr>
          <w:sz w:val="24"/>
          <w:szCs w:val="24"/>
        </w:rPr>
        <w:t xml:space="preserve"> zł do </w:t>
      </w:r>
      <w:r w:rsidR="004158CE" w:rsidRPr="00D961F3">
        <w:rPr>
          <w:sz w:val="24"/>
          <w:szCs w:val="24"/>
        </w:rPr>
        <w:t>30 000,00</w:t>
      </w:r>
      <w:r w:rsidRPr="00D961F3">
        <w:rPr>
          <w:sz w:val="24"/>
          <w:szCs w:val="24"/>
        </w:rPr>
        <w:t xml:space="preserve"> zł – 4 poręczycieli,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- powyżej 30 000,0</w:t>
      </w:r>
      <w:r w:rsidR="004158CE" w:rsidRPr="00D961F3">
        <w:rPr>
          <w:sz w:val="24"/>
          <w:szCs w:val="24"/>
        </w:rPr>
        <w:t>0</w:t>
      </w:r>
      <w:r w:rsidRPr="00D961F3">
        <w:rPr>
          <w:sz w:val="24"/>
          <w:szCs w:val="24"/>
        </w:rPr>
        <w:t xml:space="preserve"> zł – 5 poręczycieli.</w:t>
      </w:r>
    </w:p>
    <w:p w:rsidR="005A57BD" w:rsidRPr="00D961F3" w:rsidRDefault="005A57BD" w:rsidP="00FE0EE9">
      <w:pPr>
        <w:pStyle w:val="Akapitzlist"/>
        <w:numPr>
          <w:ilvl w:val="3"/>
          <w:numId w:val="20"/>
        </w:numPr>
        <w:tabs>
          <w:tab w:val="left" w:pos="720"/>
        </w:tabs>
        <w:ind w:left="924" w:hanging="357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poręczenia zgodnie z przepisami prawa cywilnego udzielone przez poręczycieli, będących osobami fizycznymi, które osiągają wynagrodzenie lub dochód (po odliczeniu zobowiązań) na poziomie  co najmniej </w:t>
      </w:r>
      <w:r w:rsidR="0079486E" w:rsidRPr="00D961F3">
        <w:rPr>
          <w:b/>
          <w:sz w:val="24"/>
          <w:szCs w:val="24"/>
        </w:rPr>
        <w:t>2</w:t>
      </w:r>
      <w:r w:rsidR="004158CE" w:rsidRPr="00D961F3">
        <w:rPr>
          <w:b/>
          <w:sz w:val="24"/>
          <w:szCs w:val="24"/>
        </w:rPr>
        <w:t>55</w:t>
      </w:r>
      <w:r w:rsidRPr="00D961F3">
        <w:rPr>
          <w:b/>
          <w:sz w:val="24"/>
          <w:szCs w:val="24"/>
        </w:rPr>
        <w:t>0</w:t>
      </w:r>
      <w:r w:rsidR="004158CE" w:rsidRPr="00D961F3">
        <w:rPr>
          <w:b/>
          <w:sz w:val="24"/>
          <w:szCs w:val="24"/>
        </w:rPr>
        <w:t>,00</w:t>
      </w:r>
      <w:r w:rsidRPr="00D961F3">
        <w:rPr>
          <w:b/>
          <w:sz w:val="24"/>
          <w:szCs w:val="24"/>
        </w:rPr>
        <w:t xml:space="preserve"> zł brutto miesięcznie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b/>
          <w:sz w:val="24"/>
          <w:szCs w:val="24"/>
        </w:rPr>
        <w:t>każdy</w:t>
      </w:r>
      <w:r w:rsidRPr="00D961F3">
        <w:rPr>
          <w:sz w:val="24"/>
          <w:szCs w:val="24"/>
        </w:rPr>
        <w:t>. W przypadku poręczenia (za wyjątkiem poręczenia spółdzielni socjalnej) wymagana liczba poręczycieli wynosi: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- do </w:t>
      </w:r>
      <w:r w:rsidR="004158CE" w:rsidRPr="00D961F3">
        <w:rPr>
          <w:sz w:val="24"/>
          <w:szCs w:val="24"/>
        </w:rPr>
        <w:t xml:space="preserve">21 000,00 </w:t>
      </w:r>
      <w:r w:rsidRPr="00D961F3">
        <w:rPr>
          <w:sz w:val="24"/>
          <w:szCs w:val="24"/>
        </w:rPr>
        <w:t xml:space="preserve">zł – 2 poręczycieli,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- od </w:t>
      </w:r>
      <w:r w:rsidR="004158CE" w:rsidRPr="00D961F3">
        <w:rPr>
          <w:sz w:val="24"/>
          <w:szCs w:val="24"/>
        </w:rPr>
        <w:t xml:space="preserve">21 000,01 zł do 30 000,00 </w:t>
      </w:r>
      <w:r w:rsidRPr="00D961F3">
        <w:rPr>
          <w:sz w:val="24"/>
          <w:szCs w:val="24"/>
        </w:rPr>
        <w:t xml:space="preserve">zł – 3 poręczycieli, </w:t>
      </w:r>
    </w:p>
    <w:p w:rsidR="005A57BD" w:rsidRPr="00D961F3" w:rsidRDefault="005A57BD" w:rsidP="005A57BD">
      <w:pPr>
        <w:pStyle w:val="Akapitzlist"/>
        <w:tabs>
          <w:tab w:val="left" w:pos="720"/>
        </w:tabs>
        <w:ind w:left="924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- powyżej 30 000,00 zł – 4 poręczycieli.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72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 przypadku zabezpieczenia, o którym mowa w </w:t>
      </w:r>
      <w:r w:rsidR="004158CE" w:rsidRPr="00D961F3">
        <w:rPr>
          <w:sz w:val="24"/>
          <w:szCs w:val="24"/>
        </w:rPr>
        <w:t>§ 15</w:t>
      </w:r>
      <w:r w:rsidRPr="00D961F3">
        <w:rPr>
          <w:sz w:val="24"/>
          <w:szCs w:val="24"/>
        </w:rPr>
        <w:t xml:space="preserve"> ust. 2 pkt 2 Regulaminu, wymagane jest poręczenie udzielone przez: osobę fizyczną, która osiąga wynagrodzenie lub dochód (po odliczeniu zobowiązań) na poziomie </w:t>
      </w:r>
      <w:r w:rsidR="00A04DF1" w:rsidRPr="00D961F3">
        <w:rPr>
          <w:b/>
          <w:sz w:val="24"/>
          <w:szCs w:val="24"/>
        </w:rPr>
        <w:t>co najmniej 2</w:t>
      </w:r>
      <w:r w:rsidR="004158CE" w:rsidRPr="00D961F3">
        <w:rPr>
          <w:b/>
          <w:sz w:val="24"/>
          <w:szCs w:val="24"/>
        </w:rPr>
        <w:t>85</w:t>
      </w:r>
      <w:r w:rsidRPr="00D961F3">
        <w:rPr>
          <w:b/>
          <w:sz w:val="24"/>
          <w:szCs w:val="24"/>
        </w:rPr>
        <w:t>0</w:t>
      </w:r>
      <w:r w:rsidR="004158CE" w:rsidRPr="00D961F3">
        <w:rPr>
          <w:b/>
          <w:sz w:val="24"/>
          <w:szCs w:val="24"/>
        </w:rPr>
        <w:t>,00</w:t>
      </w:r>
      <w:r w:rsidRPr="00D961F3">
        <w:rPr>
          <w:b/>
          <w:sz w:val="24"/>
          <w:szCs w:val="24"/>
        </w:rPr>
        <w:t> zł brutto miesięcznie.</w:t>
      </w:r>
      <w:r w:rsidRPr="00D961F3">
        <w:rPr>
          <w:sz w:val="24"/>
          <w:szCs w:val="24"/>
        </w:rPr>
        <w:t xml:space="preserve">    </w:t>
      </w:r>
      <w:r w:rsidR="0079486E" w:rsidRPr="00D961F3">
        <w:rPr>
          <w:sz w:val="24"/>
          <w:szCs w:val="24"/>
        </w:rPr>
        <w:t xml:space="preserve">             </w:t>
      </w:r>
      <w:r w:rsidRPr="00D961F3">
        <w:rPr>
          <w:sz w:val="24"/>
          <w:szCs w:val="24"/>
        </w:rPr>
        <w:t xml:space="preserve">W przypadku poręczenia (za wyjątkiem poręczenia spółdzielni socjalnej) wymagana liczba poręczycieli wynosi: </w:t>
      </w:r>
    </w:p>
    <w:p w:rsidR="005A57BD" w:rsidRPr="00D961F3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- do </w:t>
      </w:r>
      <w:r w:rsidR="004158CE" w:rsidRPr="00D961F3">
        <w:rPr>
          <w:sz w:val="24"/>
          <w:szCs w:val="24"/>
        </w:rPr>
        <w:t>21 000,00</w:t>
      </w:r>
      <w:r w:rsidRPr="00D961F3">
        <w:rPr>
          <w:sz w:val="24"/>
          <w:szCs w:val="24"/>
        </w:rPr>
        <w:t xml:space="preserve"> zł – 1 poręczyciel, </w:t>
      </w:r>
    </w:p>
    <w:p w:rsidR="005A57BD" w:rsidRPr="00D961F3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- od 2</w:t>
      </w:r>
      <w:r w:rsidR="004158CE" w:rsidRPr="00D961F3">
        <w:rPr>
          <w:sz w:val="24"/>
          <w:szCs w:val="24"/>
        </w:rPr>
        <w:t>1 000,01</w:t>
      </w:r>
      <w:r w:rsidRPr="00D961F3">
        <w:rPr>
          <w:sz w:val="24"/>
          <w:szCs w:val="24"/>
        </w:rPr>
        <w:t xml:space="preserve"> zł do </w:t>
      </w:r>
      <w:r w:rsidR="004158CE" w:rsidRPr="00D961F3">
        <w:rPr>
          <w:sz w:val="24"/>
          <w:szCs w:val="24"/>
        </w:rPr>
        <w:t>30 000,00</w:t>
      </w:r>
      <w:r w:rsidRPr="00D961F3">
        <w:rPr>
          <w:sz w:val="24"/>
          <w:szCs w:val="24"/>
        </w:rPr>
        <w:t xml:space="preserve"> zł – 2 poręczycieli, </w:t>
      </w:r>
    </w:p>
    <w:p w:rsidR="005A57BD" w:rsidRPr="00D961F3" w:rsidRDefault="005A57BD" w:rsidP="005A57BD">
      <w:pPr>
        <w:tabs>
          <w:tab w:val="left" w:pos="720"/>
        </w:tabs>
        <w:ind w:left="36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- powyżej 30 000,00 zł – 3 poręczycieli.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Poręczycielem, o którym mowa w ust. 1 i 2 może być osoba fizyczna:</w:t>
      </w:r>
    </w:p>
    <w:p w:rsidR="005A57BD" w:rsidRPr="00D961F3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pozostająca w stosunku pracy z pracodawcą niebędącym w stanie likwidacji lub upadłości, zatrudniona na czas nieokreślony lub określony nie krótszy niż 4 lata licząc od dnia podpisania umowy o przyznanie refundacji kosztów wyposażenia stanowiska pracy osoby niepełnosprawnej niebędącą w okresie wypowiedzenia, wobec której nie są ustanowione zajęcia sądowe lub administracyjne;</w:t>
      </w:r>
    </w:p>
    <w:p w:rsidR="005A57BD" w:rsidRPr="00D961F3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prowadząca działalność gospodarczą, która to działalność nie jest w stanie likwidacji lub upadłości, a osoba prowadząca w/w działalność nie posiada zaległości w ZUS      </w:t>
      </w:r>
      <w:r w:rsidR="0079486E" w:rsidRPr="00D961F3">
        <w:rPr>
          <w:sz w:val="24"/>
          <w:szCs w:val="24"/>
        </w:rPr>
        <w:t xml:space="preserve">      </w:t>
      </w:r>
      <w:r w:rsidRPr="00D961F3">
        <w:rPr>
          <w:sz w:val="24"/>
          <w:szCs w:val="24"/>
        </w:rPr>
        <w:t xml:space="preserve">   i US  z tytułu jej prowadzenia (osoba taka winna przedstawić: kserokopie zaświadczeń o niezaleganiu z Urzędu Skarbowego  i ZUS/KRUS, wystawione nie wcześniej niż na 1 miesiąc przed dniem złożenia  wniosku  o przyznanie refundacji kosztów wyposażenia stanowiska pracy osoby niepełnosprawnej</w:t>
      </w:r>
      <w:r w:rsidR="002132ED" w:rsidRPr="00D961F3">
        <w:rPr>
          <w:sz w:val="24"/>
          <w:szCs w:val="24"/>
        </w:rPr>
        <w:t>,</w:t>
      </w:r>
      <w:r w:rsidRPr="00D961F3">
        <w:rPr>
          <w:sz w:val="24"/>
          <w:szCs w:val="24"/>
        </w:rPr>
        <w:t xml:space="preserve"> rozliczenie roczne za rok ubiegły</w:t>
      </w:r>
      <w:r w:rsidR="002132ED" w:rsidRPr="00D961F3">
        <w:rPr>
          <w:sz w:val="24"/>
          <w:szCs w:val="24"/>
        </w:rPr>
        <w:t xml:space="preserve"> wraz z dowodem przyjęcia przez Urząd Skarbowy albo z dowodem nadania do Urzędu Skarbowego</w:t>
      </w:r>
      <w:r w:rsidRPr="00D961F3">
        <w:rPr>
          <w:sz w:val="24"/>
          <w:szCs w:val="24"/>
        </w:rPr>
        <w:t>);</w:t>
      </w:r>
    </w:p>
    <w:p w:rsidR="005A57BD" w:rsidRPr="00D961F3" w:rsidRDefault="005A57BD" w:rsidP="005A57BD">
      <w:pPr>
        <w:numPr>
          <w:ilvl w:val="0"/>
          <w:numId w:val="8"/>
        </w:numPr>
        <w:tabs>
          <w:tab w:val="left" w:pos="288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osoba posiadająca prawo do emerytury lub renty stałej (osoba taka winna przedstawić kserokopie: aktualnej decyzji o przyznaniu emerytury lub renty stałe</w:t>
      </w:r>
      <w:r w:rsidR="0079486E" w:rsidRPr="00D961F3">
        <w:rPr>
          <w:sz w:val="24"/>
          <w:szCs w:val="24"/>
        </w:rPr>
        <w:t>j</w:t>
      </w:r>
      <w:r w:rsidRPr="00D961F3">
        <w:rPr>
          <w:sz w:val="24"/>
          <w:szCs w:val="24"/>
        </w:rPr>
        <w:t xml:space="preserve"> lub zaświadczenie  z ZUS/KRUS o wysokości pobieranej emerytury lub renty stałej za trzy ostatnie miesiące poprzedzające miesiąc, w którym składany jest wniosek</w:t>
      </w:r>
      <w:r w:rsidR="0079486E" w:rsidRPr="00D961F3">
        <w:rPr>
          <w:sz w:val="24"/>
          <w:szCs w:val="24"/>
        </w:rPr>
        <w:t xml:space="preserve"> </w:t>
      </w:r>
      <w:r w:rsidRPr="00D961F3">
        <w:rPr>
          <w:sz w:val="24"/>
          <w:szCs w:val="24"/>
        </w:rPr>
        <w:t xml:space="preserve">o przyznanie refundacji kosztów wyposażenia stanowiska pracy osoby niepełnosprawnej). Osoba taka nie powinna mieć ukończonych </w:t>
      </w:r>
      <w:r w:rsidRPr="00D961F3">
        <w:rPr>
          <w:b/>
          <w:sz w:val="24"/>
          <w:szCs w:val="24"/>
        </w:rPr>
        <w:t>68 lat.</w:t>
      </w:r>
      <w:r w:rsidRPr="00D961F3">
        <w:rPr>
          <w:sz w:val="24"/>
          <w:szCs w:val="24"/>
        </w:rPr>
        <w:t xml:space="preserve"> 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 xml:space="preserve">Poręczycielem, o którym mowa w ust. 1 i 2, </w:t>
      </w:r>
      <w:r w:rsidRPr="00D961F3">
        <w:rPr>
          <w:b/>
          <w:sz w:val="24"/>
          <w:szCs w:val="24"/>
        </w:rPr>
        <w:t>nie może być:</w:t>
      </w:r>
    </w:p>
    <w:p w:rsidR="005A57BD" w:rsidRPr="00D961F3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b/>
          <w:sz w:val="24"/>
          <w:szCs w:val="24"/>
        </w:rPr>
        <w:t xml:space="preserve">współmałżonek wnioskodawcy </w:t>
      </w:r>
      <w:r w:rsidRPr="00D961F3">
        <w:rPr>
          <w:sz w:val="24"/>
          <w:szCs w:val="24"/>
        </w:rPr>
        <w:t>jeżeli pozostaje z wnioskodawcą w małżeńskiej wspólności majątkowej,</w:t>
      </w:r>
    </w:p>
    <w:p w:rsidR="005A57BD" w:rsidRPr="00D961F3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osoba, która udzieliła już poręczenia na niezakończone umowy dotyczące uzyskania środków będących w dyspozycji urzędu (refundacje stanowiska pracy, dofinansowanie działalności gospodarczej</w:t>
      </w:r>
      <w:r w:rsidR="00D57759" w:rsidRPr="00D961F3">
        <w:rPr>
          <w:sz w:val="24"/>
          <w:szCs w:val="24"/>
        </w:rPr>
        <w:t>, umowy o przyznanie środków z KFS</w:t>
      </w:r>
      <w:r w:rsidRPr="00D961F3">
        <w:rPr>
          <w:sz w:val="24"/>
          <w:szCs w:val="24"/>
        </w:rPr>
        <w:t>)</w:t>
      </w:r>
    </w:p>
    <w:p w:rsidR="005A57BD" w:rsidRPr="00D961F3" w:rsidRDefault="005A57BD" w:rsidP="005A57BD">
      <w:pPr>
        <w:numPr>
          <w:ilvl w:val="0"/>
          <w:numId w:val="9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pracownik wnioskodawcy.</w:t>
      </w:r>
    </w:p>
    <w:p w:rsidR="004158CE" w:rsidRPr="00D961F3" w:rsidRDefault="004158CE" w:rsidP="00264032">
      <w:pPr>
        <w:numPr>
          <w:ilvl w:val="0"/>
          <w:numId w:val="5"/>
        </w:numPr>
        <w:tabs>
          <w:tab w:val="clear" w:pos="360"/>
          <w:tab w:val="num" w:pos="426"/>
          <w:tab w:val="left" w:pos="1516"/>
          <w:tab w:val="left" w:pos="1800"/>
        </w:tabs>
        <w:ind w:left="426" w:hanging="426"/>
        <w:jc w:val="both"/>
        <w:rPr>
          <w:sz w:val="22"/>
          <w:szCs w:val="22"/>
        </w:rPr>
      </w:pPr>
      <w:r w:rsidRPr="00D961F3">
        <w:rPr>
          <w:sz w:val="24"/>
          <w:szCs w:val="24"/>
        </w:rPr>
        <w:t xml:space="preserve">Poręczyciel, o którym mowa w ust. 1 i 2, wraz ze współmałżonkiem (jeśli dotyczy) </w:t>
      </w:r>
      <w:r w:rsidRPr="00D961F3">
        <w:rPr>
          <w:b/>
          <w:sz w:val="24"/>
          <w:szCs w:val="24"/>
        </w:rPr>
        <w:t xml:space="preserve">musi osobiście stawić się w urzędzie w celu podpisania umowy </w:t>
      </w:r>
      <w:r w:rsidRPr="00D961F3">
        <w:rPr>
          <w:sz w:val="24"/>
          <w:szCs w:val="24"/>
        </w:rPr>
        <w:t xml:space="preserve">o refundację kosztów wyposażenia stanowiska pracy </w:t>
      </w:r>
      <w:r w:rsidR="00264032" w:rsidRPr="00D961F3">
        <w:rPr>
          <w:sz w:val="24"/>
          <w:szCs w:val="24"/>
        </w:rPr>
        <w:t>osoby niepełnosprawnej.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 przypadku zabezpieczeń, o których mowa w</w:t>
      </w:r>
      <w:r w:rsidR="00264032" w:rsidRPr="00D961F3">
        <w:rPr>
          <w:sz w:val="24"/>
          <w:szCs w:val="24"/>
        </w:rPr>
        <w:t xml:space="preserve"> §15</w:t>
      </w:r>
      <w:r w:rsidRPr="00D961F3">
        <w:rPr>
          <w:sz w:val="24"/>
          <w:szCs w:val="24"/>
        </w:rPr>
        <w:t xml:space="preserve"> ust. 2 pkt. 3 i 4 kwota zablokowanych lub gwarantowanych przez bank środków będzie stanowiła 200% kwoty otrzymanej,      </w:t>
      </w:r>
      <w:r w:rsidR="0079486E" w:rsidRPr="00D961F3">
        <w:rPr>
          <w:sz w:val="24"/>
          <w:szCs w:val="24"/>
        </w:rPr>
        <w:t xml:space="preserve">      </w:t>
      </w:r>
      <w:r w:rsidRPr="00D961F3">
        <w:rPr>
          <w:sz w:val="24"/>
          <w:szCs w:val="24"/>
        </w:rPr>
        <w:t xml:space="preserve">   a okres na który zostaną ustanowione te zabezpieczenia wyniesie min. 4 lata licząc od dnia podpisania umowy.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W przypadku zabezpieczenia, o którym mowa w §1</w:t>
      </w:r>
      <w:r w:rsidR="00264032" w:rsidRPr="00D961F3">
        <w:rPr>
          <w:sz w:val="24"/>
          <w:szCs w:val="24"/>
        </w:rPr>
        <w:t>5</w:t>
      </w:r>
      <w:r w:rsidRPr="00D961F3">
        <w:rPr>
          <w:sz w:val="24"/>
          <w:szCs w:val="24"/>
        </w:rPr>
        <w:t xml:space="preserve"> ust. 2 pkt. 5 wartość praw lub rzeczy będących przedmiotem zastawo musi wynosić minimum 200% kwoty otrzymanej, z uwzględnieniem spadku wartości przedmiotu zastawu w okresie obowiązywania tej formy zabezpieczenia tj. min. 4 lata licząc od dnia podpisania umowy. W przypadku rzeczy ruchomych ich wartość liczona będzie na podstawie wyceny rzeczoznawcy, której wnioskodawca dokona na własny koszt.</w:t>
      </w:r>
    </w:p>
    <w:p w:rsidR="005A57BD" w:rsidRPr="00D961F3" w:rsidRDefault="005A57BD" w:rsidP="005A57BD">
      <w:pPr>
        <w:pStyle w:val="Tekstprzypisudolnego"/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rFonts w:ascii="Times New Roman" w:hAnsi="Times New Roman"/>
          <w:sz w:val="24"/>
          <w:szCs w:val="24"/>
          <w:lang w:val="pl-PL"/>
        </w:rPr>
      </w:pPr>
      <w:r w:rsidRPr="00D961F3">
        <w:rPr>
          <w:rFonts w:ascii="Times New Roman" w:hAnsi="Times New Roman"/>
          <w:sz w:val="24"/>
          <w:szCs w:val="24"/>
          <w:lang w:val="pl-PL"/>
        </w:rPr>
        <w:t>W przypadku zab</w:t>
      </w:r>
      <w:r w:rsidR="00264032" w:rsidRPr="00D961F3">
        <w:rPr>
          <w:rFonts w:ascii="Times New Roman" w:hAnsi="Times New Roman"/>
          <w:sz w:val="24"/>
          <w:szCs w:val="24"/>
          <w:lang w:val="pl-PL"/>
        </w:rPr>
        <w:t>ezpieczenia, o którym mowa w §15</w:t>
      </w:r>
      <w:r w:rsidRPr="00D961F3">
        <w:rPr>
          <w:rFonts w:ascii="Times New Roman" w:hAnsi="Times New Roman"/>
          <w:sz w:val="24"/>
          <w:szCs w:val="24"/>
          <w:lang w:val="pl-PL"/>
        </w:rPr>
        <w:t xml:space="preserve"> ust. 2 pkt. 6, wnioskodawca musi złożyć oświadczenie o wartości posiadanego majątku wraz z dokumentami potwierdzającymi ten fakt (np. akty notarialne lub odpisy ksiąg wieczystych posiadanych nieruchomości itp.). </w:t>
      </w:r>
      <w:r w:rsidRPr="00D961F3">
        <w:rPr>
          <w:rFonts w:ascii="Times New Roman" w:hAnsi="Times New Roman"/>
          <w:b/>
          <w:sz w:val="24"/>
          <w:szCs w:val="24"/>
          <w:lang w:val="pl-PL"/>
        </w:rPr>
        <w:t>Wartość posiadanego majątku musi wynosić co najmniej 200% wnioskowanej kwoty.</w:t>
      </w:r>
      <w:r w:rsidRPr="00D961F3">
        <w:rPr>
          <w:rFonts w:ascii="Times New Roman" w:hAnsi="Times New Roman"/>
          <w:sz w:val="24"/>
          <w:szCs w:val="24"/>
          <w:lang w:val="pl-PL"/>
        </w:rPr>
        <w:t xml:space="preserve"> Kwota podlegająca egzekucji w formie aktu notarialnego będzie stanowiła dwukrotność kwoty otrzymanej, a termin na który zostanie ustanowione zabezpieczenie wyniesie min. 4 lata licząc od dnia podpisania umowy.</w:t>
      </w:r>
    </w:p>
    <w:p w:rsidR="005A57BD" w:rsidRPr="00D961F3" w:rsidRDefault="005A57BD" w:rsidP="00264032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b/>
          <w:sz w:val="24"/>
          <w:szCs w:val="24"/>
        </w:rPr>
        <w:t>Preferowaną formą zabezpieczenia dofinansowania jest poręczenie osób fizycznych</w:t>
      </w:r>
      <w:r w:rsidRPr="00D961F3">
        <w:rPr>
          <w:sz w:val="24"/>
          <w:szCs w:val="24"/>
        </w:rPr>
        <w:t>.          W przypadku zaproponowania przez wnioskodawcę innej formy zabezpieczenia zwrotu otrzymanych środków, urząd zastrzega sobie pr</w:t>
      </w:r>
      <w:r w:rsidR="00264032" w:rsidRPr="00D961F3">
        <w:rPr>
          <w:sz w:val="24"/>
          <w:szCs w:val="24"/>
        </w:rPr>
        <w:t xml:space="preserve">awo negocjacji co do tej formy. </w:t>
      </w:r>
      <w:r w:rsidRPr="00D961F3">
        <w:rPr>
          <w:sz w:val="24"/>
          <w:szCs w:val="24"/>
        </w:rPr>
        <w:t>W przypadku, gdy nie dojdzie do zawarcia porozumienia w toku negocjacji urząd może odstąpić od podpisania umowy.</w:t>
      </w:r>
    </w:p>
    <w:p w:rsidR="005A57BD" w:rsidRPr="00D961F3" w:rsidRDefault="005A57BD" w:rsidP="005A57BD">
      <w:pPr>
        <w:numPr>
          <w:ilvl w:val="0"/>
          <w:numId w:val="5"/>
        </w:numPr>
        <w:tabs>
          <w:tab w:val="left" w:pos="1516"/>
          <w:tab w:val="left" w:pos="180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Ostateczną decyzję o sprawie formy zabezpieczenia, podejmuje Dyrektor urzędu lub jego Zastępca uwzględniając adekwatność formy zabezpieczenia do możliwości wyegzekwowania ewentualnych roszczeń z tytułu niewywiązania się z warunków umowy.</w:t>
      </w:r>
    </w:p>
    <w:p w:rsidR="005A57BD" w:rsidRPr="00D961F3" w:rsidRDefault="005A57BD" w:rsidP="005A57BD">
      <w:pPr>
        <w:rPr>
          <w:b/>
          <w:sz w:val="24"/>
          <w:szCs w:val="24"/>
        </w:rPr>
      </w:pPr>
    </w:p>
    <w:p w:rsidR="005A57BD" w:rsidRPr="00D961F3" w:rsidRDefault="005A57BD" w:rsidP="005A57BD">
      <w:pPr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ROZDZIAŁ VI</w:t>
      </w:r>
      <w:r w:rsidR="00264032" w:rsidRPr="00D961F3">
        <w:rPr>
          <w:b/>
          <w:sz w:val="24"/>
          <w:szCs w:val="24"/>
        </w:rPr>
        <w:t>I</w:t>
      </w:r>
    </w:p>
    <w:p w:rsidR="005A57BD" w:rsidRPr="00D961F3" w:rsidRDefault="005A57BD" w:rsidP="005A57BD">
      <w:pPr>
        <w:tabs>
          <w:tab w:val="left" w:pos="360"/>
        </w:tabs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ZWROT OTRZYMANYCH ŚRODKÓW</w:t>
      </w:r>
    </w:p>
    <w:p w:rsidR="005A57BD" w:rsidRPr="00D961F3" w:rsidRDefault="005A57BD" w:rsidP="005A57BD">
      <w:pPr>
        <w:tabs>
          <w:tab w:val="left" w:pos="360"/>
        </w:tabs>
        <w:jc w:val="center"/>
        <w:rPr>
          <w:b/>
          <w:sz w:val="24"/>
          <w:szCs w:val="24"/>
        </w:rPr>
      </w:pPr>
    </w:p>
    <w:p w:rsidR="005A57BD" w:rsidRPr="00D961F3" w:rsidRDefault="007677FC" w:rsidP="005A57BD">
      <w:pPr>
        <w:tabs>
          <w:tab w:val="left" w:pos="360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>§ 17</w:t>
      </w:r>
    </w:p>
    <w:p w:rsidR="005A57BD" w:rsidRPr="00D961F3" w:rsidRDefault="005A57BD" w:rsidP="00FE0EE9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D961F3">
        <w:rPr>
          <w:bCs/>
          <w:sz w:val="24"/>
          <w:szCs w:val="24"/>
        </w:rPr>
        <w:t xml:space="preserve">Wnioskodawca zobowiązany jest do zwrotu otrzymanej refundacji oraz odsetek od refundacji naliczonych od dnia jej otrzymania w wysokości określonej jak dla zaległości podatkowych, w terminie 3 miesięcy od dnia otrzymania wezwania starosty do zapłaty lub ujawnienia naruszenia co najmniej jednego z warunków umowy. </w:t>
      </w:r>
    </w:p>
    <w:p w:rsidR="005A57BD" w:rsidRPr="00D961F3" w:rsidRDefault="005A57BD" w:rsidP="00FE0EE9">
      <w:pPr>
        <w:numPr>
          <w:ilvl w:val="0"/>
          <w:numId w:val="22"/>
        </w:numPr>
        <w:jc w:val="both"/>
        <w:rPr>
          <w:bCs/>
          <w:sz w:val="24"/>
          <w:szCs w:val="24"/>
        </w:rPr>
      </w:pPr>
      <w:r w:rsidRPr="00D961F3">
        <w:rPr>
          <w:sz w:val="24"/>
          <w:szCs w:val="24"/>
        </w:rPr>
        <w:t>Jeżeli okres zatrudnienia osoby niepełnosprawnej będzie krótszy niż 36 miesięcy, Pracodawca zobowiązany jest zwrócić do Urzędu środki w wysokości 1/36 ogólnej kwoty zwrotu za każdy miesiąc brakujący do u</w:t>
      </w:r>
      <w:r w:rsidR="00264032" w:rsidRPr="00D961F3">
        <w:rPr>
          <w:sz w:val="24"/>
          <w:szCs w:val="24"/>
        </w:rPr>
        <w:t>pływu okresu, o którym mowa w § 9</w:t>
      </w:r>
      <w:r w:rsidRPr="00D961F3">
        <w:rPr>
          <w:sz w:val="24"/>
          <w:szCs w:val="24"/>
        </w:rPr>
        <w:t xml:space="preserve"> ust. 1 pkt. 2, jednak w wysokości nie mniejszej niż 1/6 tej kw</w:t>
      </w:r>
      <w:r w:rsidR="00D57759" w:rsidRPr="00D961F3">
        <w:rPr>
          <w:sz w:val="24"/>
          <w:szCs w:val="24"/>
        </w:rPr>
        <w:t>oty. Pracodawca dokonuje zwrotu</w:t>
      </w:r>
      <w:r w:rsidRPr="00D961F3">
        <w:rPr>
          <w:sz w:val="24"/>
          <w:szCs w:val="24"/>
        </w:rPr>
        <w:t xml:space="preserve"> w terminie 3 miesięcy od dnia rozwiązania stosunku pracy z osobą niepełnosprawną. </w:t>
      </w:r>
    </w:p>
    <w:p w:rsidR="00A81111" w:rsidRPr="00D961F3" w:rsidRDefault="00A81111" w:rsidP="00CC3542">
      <w:pPr>
        <w:tabs>
          <w:tab w:val="left" w:pos="76"/>
          <w:tab w:val="left" w:pos="360"/>
        </w:tabs>
        <w:rPr>
          <w:b/>
          <w:sz w:val="24"/>
          <w:szCs w:val="24"/>
        </w:rPr>
      </w:pPr>
    </w:p>
    <w:p w:rsidR="005A57BD" w:rsidRPr="00D961F3" w:rsidRDefault="00264032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lastRenderedPageBreak/>
        <w:t>ROZDZIAŁ VIII</w:t>
      </w:r>
    </w:p>
    <w:p w:rsidR="005A57BD" w:rsidRPr="00D961F3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MONITOROWANIE PRZYZNANYCH ŚRODKÓW</w:t>
      </w:r>
    </w:p>
    <w:p w:rsidR="005A57BD" w:rsidRPr="00D961F3" w:rsidRDefault="005A57BD" w:rsidP="005A57BD">
      <w:pPr>
        <w:tabs>
          <w:tab w:val="left" w:pos="76"/>
          <w:tab w:val="left" w:pos="360"/>
        </w:tabs>
        <w:rPr>
          <w:b/>
          <w:sz w:val="24"/>
          <w:szCs w:val="24"/>
        </w:rPr>
      </w:pPr>
    </w:p>
    <w:p w:rsidR="005A57BD" w:rsidRPr="00D961F3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  § </w:t>
      </w:r>
      <w:r w:rsidR="007677FC" w:rsidRPr="00D961F3">
        <w:rPr>
          <w:b/>
          <w:sz w:val="24"/>
          <w:szCs w:val="24"/>
        </w:rPr>
        <w:t>18</w:t>
      </w:r>
    </w:p>
    <w:p w:rsidR="00264032" w:rsidRPr="00D961F3" w:rsidRDefault="00264032" w:rsidP="00FE0EE9">
      <w:pPr>
        <w:numPr>
          <w:ilvl w:val="0"/>
          <w:numId w:val="54"/>
        </w:numPr>
        <w:ind w:hanging="357"/>
        <w:jc w:val="both"/>
        <w:rPr>
          <w:sz w:val="24"/>
          <w:szCs w:val="24"/>
          <w:lang w:eastAsia="pl-PL"/>
        </w:rPr>
      </w:pPr>
      <w:r w:rsidRPr="00D961F3">
        <w:rPr>
          <w:sz w:val="24"/>
          <w:szCs w:val="24"/>
        </w:rPr>
        <w:t>Urząd w trakcie trwania umowy o refundację dokonuje oceny prawidłowości wykonywania umowy, w tym  kwartalnej weryfikacji danych udostępnianych przez ZUS, a w szczególności, weryfikacji spełniania warunków dotyczących:</w:t>
      </w:r>
    </w:p>
    <w:p w:rsidR="00264032" w:rsidRPr="00D961F3" w:rsidRDefault="00264032" w:rsidP="00FE0EE9">
      <w:pPr>
        <w:numPr>
          <w:ilvl w:val="0"/>
          <w:numId w:val="55"/>
        </w:numPr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zatrudniania na wyposażanym lub doposażonym stanowisku pracy osoby skierowanej zgodnie  z warunkami określonymi w umowie, </w:t>
      </w:r>
    </w:p>
    <w:p w:rsidR="00264032" w:rsidRPr="00D961F3" w:rsidRDefault="00264032" w:rsidP="00FE0EE9">
      <w:pPr>
        <w:numPr>
          <w:ilvl w:val="0"/>
          <w:numId w:val="55"/>
        </w:numPr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utrzymania przez okres co najmniej 36 miesięcy stanowiska pracy utworzonego w związku z przyznaną refundacją,</w:t>
      </w:r>
    </w:p>
    <w:p w:rsidR="00264032" w:rsidRPr="00D961F3" w:rsidRDefault="00264032" w:rsidP="00FE0EE9">
      <w:pPr>
        <w:numPr>
          <w:ilvl w:val="0"/>
          <w:numId w:val="55"/>
        </w:numPr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złożenia rozliczenia, wydatkowania otrzymanych środków.</w:t>
      </w:r>
    </w:p>
    <w:p w:rsidR="005A57BD" w:rsidRPr="00D961F3" w:rsidRDefault="005A57BD" w:rsidP="005A57BD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Urząd zastrzega sobie i innym uprawnionym podmiotom prawo do wizyt i czynności monitorujących mających na celu dokonanie oceny prawidłowości wykonania umowy dotyczącej refundacji kosztów wyposażenia stanowiska pracy osoby niepełnosprawnej,               a w szczególności, stwierdzenia:</w:t>
      </w:r>
    </w:p>
    <w:p w:rsidR="005A57BD" w:rsidRPr="00D961F3" w:rsidRDefault="005A57BD" w:rsidP="00FE0EE9">
      <w:pPr>
        <w:numPr>
          <w:ilvl w:val="0"/>
          <w:numId w:val="56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czy stanowisko pracy zostało utworzone; </w:t>
      </w:r>
    </w:p>
    <w:p w:rsidR="005A57BD" w:rsidRPr="00D961F3" w:rsidRDefault="005A57BD" w:rsidP="00FE0EE9">
      <w:pPr>
        <w:numPr>
          <w:ilvl w:val="0"/>
          <w:numId w:val="56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czy zakupione w ramach refundacji środki trwałe, sprzęt, wyposażenie itp. znajdują się  w posiadaniu wnioskodawcy w </w:t>
      </w:r>
      <w:r w:rsidR="00264032" w:rsidRPr="00D961F3">
        <w:rPr>
          <w:sz w:val="24"/>
          <w:szCs w:val="24"/>
        </w:rPr>
        <w:t>wykonywania pracy przez skierowanego niepełnosprawnego</w:t>
      </w:r>
      <w:r w:rsidRPr="00D961F3">
        <w:rPr>
          <w:sz w:val="24"/>
          <w:szCs w:val="24"/>
        </w:rPr>
        <w:t>;</w:t>
      </w:r>
    </w:p>
    <w:p w:rsidR="005A57BD" w:rsidRPr="00D961F3" w:rsidRDefault="005A57BD" w:rsidP="00FE0EE9">
      <w:pPr>
        <w:numPr>
          <w:ilvl w:val="0"/>
          <w:numId w:val="56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czy wnioskodawca wywiązuje się z wynikających z umowy zobowiązań.</w:t>
      </w:r>
    </w:p>
    <w:p w:rsidR="005A57BD" w:rsidRPr="00D961F3" w:rsidRDefault="00264032" w:rsidP="005A57BD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Wnioskodawca </w:t>
      </w:r>
      <w:r w:rsidR="005A57BD" w:rsidRPr="00D961F3">
        <w:rPr>
          <w:sz w:val="24"/>
          <w:szCs w:val="24"/>
        </w:rPr>
        <w:t>zobowiązany jest umożliwić przeprowadzenie czynności monitorujących osobom upoważnionym poprzez:</w:t>
      </w:r>
    </w:p>
    <w:p w:rsidR="005A57BD" w:rsidRPr="00D961F3" w:rsidRDefault="005A57BD" w:rsidP="00FE0EE9">
      <w:pPr>
        <w:numPr>
          <w:ilvl w:val="0"/>
          <w:numId w:val="18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udostępnienie pomieszczeń, w których </w:t>
      </w:r>
      <w:r w:rsidR="00264032" w:rsidRPr="00D961F3">
        <w:rPr>
          <w:sz w:val="24"/>
          <w:szCs w:val="24"/>
        </w:rPr>
        <w:t>znajduje się wyposażone stanowisko pracy</w:t>
      </w:r>
      <w:r w:rsidRPr="00D961F3">
        <w:rPr>
          <w:sz w:val="24"/>
          <w:szCs w:val="24"/>
        </w:rPr>
        <w:t xml:space="preserve"> celem przeprowadzenia wizji lokalnej, </w:t>
      </w:r>
    </w:p>
    <w:p w:rsidR="005A57BD" w:rsidRPr="00D961F3" w:rsidRDefault="005A57BD" w:rsidP="00FE0EE9">
      <w:pPr>
        <w:numPr>
          <w:ilvl w:val="0"/>
          <w:numId w:val="18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okazanie osobom monitorującym środków trwałych, sprzętu, wyposażenia itp. </w:t>
      </w:r>
      <w:r w:rsidR="00696BDA" w:rsidRPr="00D961F3">
        <w:rPr>
          <w:sz w:val="24"/>
          <w:szCs w:val="24"/>
        </w:rPr>
        <w:t>wykazanych w „</w:t>
      </w:r>
      <w:r w:rsidR="00696BDA" w:rsidRPr="00D961F3">
        <w:rPr>
          <w:i/>
          <w:sz w:val="24"/>
          <w:szCs w:val="24"/>
        </w:rPr>
        <w:t>Rozliczeniu wydatków</w:t>
      </w:r>
      <w:r w:rsidR="00696BDA" w:rsidRPr="00D961F3">
        <w:rPr>
          <w:sz w:val="24"/>
          <w:szCs w:val="24"/>
        </w:rPr>
        <w:t>” celem potwierdzenia ich posiadania,</w:t>
      </w:r>
    </w:p>
    <w:p w:rsidR="00696BDA" w:rsidRPr="00D961F3" w:rsidRDefault="005A57BD" w:rsidP="00FE0EE9">
      <w:pPr>
        <w:numPr>
          <w:ilvl w:val="0"/>
          <w:numId w:val="18"/>
        </w:numPr>
        <w:jc w:val="both"/>
        <w:rPr>
          <w:sz w:val="22"/>
          <w:szCs w:val="22"/>
        </w:rPr>
      </w:pPr>
      <w:r w:rsidRPr="00D961F3">
        <w:rPr>
          <w:sz w:val="24"/>
          <w:szCs w:val="24"/>
        </w:rPr>
        <w:t>udos</w:t>
      </w:r>
      <w:r w:rsidR="00696BDA" w:rsidRPr="00D961F3">
        <w:rPr>
          <w:sz w:val="24"/>
          <w:szCs w:val="24"/>
        </w:rPr>
        <w:t>tępnienie wszelkich niezbędnych</w:t>
      </w:r>
      <w:r w:rsidRPr="00D961F3">
        <w:rPr>
          <w:sz w:val="24"/>
          <w:szCs w:val="24"/>
        </w:rPr>
        <w:t xml:space="preserve"> dokumentów</w:t>
      </w:r>
      <w:r w:rsidR="00696BDA" w:rsidRPr="00D961F3">
        <w:rPr>
          <w:sz w:val="24"/>
          <w:szCs w:val="24"/>
        </w:rPr>
        <w:t>,</w:t>
      </w:r>
      <w:r w:rsidRPr="00D961F3">
        <w:rPr>
          <w:sz w:val="24"/>
          <w:szCs w:val="24"/>
        </w:rPr>
        <w:t xml:space="preserve"> </w:t>
      </w:r>
      <w:r w:rsidR="00696BDA" w:rsidRPr="00D961F3">
        <w:rPr>
          <w:sz w:val="22"/>
          <w:szCs w:val="22"/>
        </w:rPr>
        <w:t>w szczególności dokumentów wskazanych w „</w:t>
      </w:r>
      <w:r w:rsidR="00696BDA" w:rsidRPr="00D961F3">
        <w:rPr>
          <w:i/>
          <w:sz w:val="22"/>
          <w:szCs w:val="22"/>
        </w:rPr>
        <w:t xml:space="preserve">Rozliczeniu wydatków” </w:t>
      </w:r>
      <w:r w:rsidR="00696BDA" w:rsidRPr="00D961F3">
        <w:rPr>
          <w:sz w:val="22"/>
          <w:szCs w:val="22"/>
        </w:rPr>
        <w:t>oraz deklaracji podatkowych VAT wraz z rejestrem JPK.</w:t>
      </w:r>
    </w:p>
    <w:p w:rsidR="0079486E" w:rsidRPr="00D961F3" w:rsidRDefault="0079486E" w:rsidP="0079486E">
      <w:pPr>
        <w:numPr>
          <w:ilvl w:val="0"/>
          <w:numId w:val="1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Z przeprowadzonych czynności monitorujących sporządzany jest protokół zawierający ustalenia poczynione w trakcie kontroli. Protokół sporządza się w dwóch jednobrzmiących egzemplarzach, </w:t>
      </w:r>
      <w:r w:rsidR="001E270D" w:rsidRPr="00D961F3">
        <w:rPr>
          <w:sz w:val="24"/>
          <w:szCs w:val="24"/>
        </w:rPr>
        <w:t xml:space="preserve">po jednym dla każdej ze stron. </w:t>
      </w:r>
    </w:p>
    <w:p w:rsidR="005A57BD" w:rsidRPr="00D961F3" w:rsidRDefault="001E270D" w:rsidP="005A57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>W przypadku stwierdzenia nieprawidłowości</w:t>
      </w:r>
      <w:r w:rsidRPr="00D961F3">
        <w:rPr>
          <w:b/>
          <w:sz w:val="24"/>
          <w:szCs w:val="24"/>
        </w:rPr>
        <w:t xml:space="preserve"> </w:t>
      </w:r>
      <w:r w:rsidRPr="00D961F3">
        <w:rPr>
          <w:sz w:val="24"/>
          <w:szCs w:val="24"/>
        </w:rPr>
        <w:t>Przyznający wzywa na piśmie wnioskodawcę do usunięcia stwierdzonych nieprawidłowości lub złożenia dodatkowych wyjaśnień.</w:t>
      </w:r>
    </w:p>
    <w:p w:rsidR="001E270D" w:rsidRPr="00D961F3" w:rsidRDefault="001E270D" w:rsidP="005A57BD">
      <w:pPr>
        <w:pStyle w:val="Akapitzlist"/>
        <w:numPr>
          <w:ilvl w:val="0"/>
          <w:numId w:val="17"/>
        </w:numPr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Wnioskodawca zobowiązuje się do usunięcia nieprawidłowości lub złożenia wyjaśnień        w wyznaczonym przez przyznającego terminie. </w:t>
      </w:r>
    </w:p>
    <w:p w:rsidR="001E270D" w:rsidRPr="00D961F3" w:rsidRDefault="001E270D" w:rsidP="001E270D">
      <w:pPr>
        <w:pStyle w:val="Akapitzlist"/>
        <w:ind w:left="360"/>
        <w:jc w:val="both"/>
        <w:rPr>
          <w:sz w:val="24"/>
          <w:szCs w:val="24"/>
        </w:rPr>
      </w:pPr>
    </w:p>
    <w:p w:rsidR="001E270D" w:rsidRPr="00D961F3" w:rsidRDefault="00696BDA" w:rsidP="001E270D">
      <w:pPr>
        <w:pStyle w:val="Akapitzlist"/>
        <w:ind w:left="360"/>
        <w:jc w:val="center"/>
        <w:rPr>
          <w:sz w:val="24"/>
          <w:szCs w:val="24"/>
        </w:rPr>
      </w:pPr>
      <w:r w:rsidRPr="00D961F3">
        <w:rPr>
          <w:b/>
          <w:sz w:val="24"/>
          <w:szCs w:val="24"/>
        </w:rPr>
        <w:t>ROZDZIAŁ IX</w:t>
      </w:r>
    </w:p>
    <w:p w:rsidR="005B2C14" w:rsidRPr="00D961F3" w:rsidRDefault="001E270D" w:rsidP="005B2C14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PRZETWARZANIE DANYCH OSOBOWYCH</w:t>
      </w:r>
    </w:p>
    <w:p w:rsidR="005B2C14" w:rsidRPr="00D961F3" w:rsidRDefault="005B2C14" w:rsidP="005B2C14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  <w:u w:val="single"/>
        </w:rPr>
      </w:pPr>
    </w:p>
    <w:p w:rsidR="005B2C14" w:rsidRPr="00D961F3" w:rsidRDefault="005B2C14" w:rsidP="00CC3542">
      <w:pPr>
        <w:pStyle w:val="Akapitzlist"/>
        <w:tabs>
          <w:tab w:val="left" w:pos="76"/>
          <w:tab w:val="left" w:pos="360"/>
        </w:tabs>
        <w:ind w:left="360"/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7677FC" w:rsidRPr="00D961F3">
        <w:rPr>
          <w:b/>
          <w:sz w:val="24"/>
          <w:szCs w:val="24"/>
        </w:rPr>
        <w:t>19</w:t>
      </w:r>
    </w:p>
    <w:p w:rsidR="001E270D" w:rsidRPr="00D961F3" w:rsidRDefault="00ED7766" w:rsidP="00FE0EE9">
      <w:pPr>
        <w:pStyle w:val="Akapitzlist"/>
        <w:numPr>
          <w:ilvl w:val="0"/>
          <w:numId w:val="38"/>
        </w:numPr>
        <w:tabs>
          <w:tab w:val="left" w:pos="76"/>
          <w:tab w:val="left" w:pos="360"/>
        </w:tabs>
        <w:jc w:val="both"/>
        <w:rPr>
          <w:b/>
          <w:sz w:val="24"/>
          <w:szCs w:val="24"/>
          <w:u w:val="single"/>
        </w:rPr>
      </w:pPr>
      <w:r w:rsidRPr="00D961F3">
        <w:rPr>
          <w:sz w:val="24"/>
          <w:szCs w:val="24"/>
        </w:rPr>
        <w:t>Zgodnie z art.</w:t>
      </w:r>
      <w:r w:rsidR="001E270D" w:rsidRPr="00D961F3">
        <w:rPr>
          <w:sz w:val="24"/>
          <w:szCs w:val="24"/>
        </w:rPr>
        <w:t xml:space="preserve"> 13 ust. 1-2 Rozporządzenia Parlamentu Europejskiego i Rady (</w:t>
      </w:r>
      <w:r w:rsidR="005B2C14" w:rsidRPr="00D961F3">
        <w:rPr>
          <w:sz w:val="24"/>
          <w:szCs w:val="24"/>
        </w:rPr>
        <w:t>UE</w:t>
      </w:r>
      <w:r w:rsidR="001E270D" w:rsidRPr="00D961F3">
        <w:rPr>
          <w:sz w:val="24"/>
          <w:szCs w:val="24"/>
        </w:rPr>
        <w:t xml:space="preserve">) 2016/679 z dnia 27 kwietnia 2016 r. w sprawie ochrony osób fizycznych w związku z przetwarzaniem danych osobowych i w sprawie swobodnego przepływu takich danych oraz uchylenia dyrektywy 95/46/WE </w:t>
      </w:r>
      <w:r w:rsidR="005B2C14" w:rsidRPr="00D961F3">
        <w:rPr>
          <w:sz w:val="24"/>
          <w:szCs w:val="24"/>
        </w:rPr>
        <w:t xml:space="preserve">(ogólne rozporządzenie o ochronie danych) (Dz. Urz. UE L 119 Z 4.05.2016, </w:t>
      </w:r>
      <w:proofErr w:type="spellStart"/>
      <w:r w:rsidR="005B2C14" w:rsidRPr="00D961F3">
        <w:rPr>
          <w:sz w:val="24"/>
          <w:szCs w:val="24"/>
        </w:rPr>
        <w:t>str</w:t>
      </w:r>
      <w:proofErr w:type="spellEnd"/>
      <w:r w:rsidR="005B2C14" w:rsidRPr="00D961F3">
        <w:rPr>
          <w:sz w:val="24"/>
          <w:szCs w:val="24"/>
        </w:rPr>
        <w:t xml:space="preserve"> 1) - dalej RODO – Powiatowy Urząd Pracy w Gryfinie informuje, że:</w:t>
      </w:r>
    </w:p>
    <w:p w:rsidR="005B2C14" w:rsidRPr="00D961F3" w:rsidRDefault="005B2C14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Jeżeli jesteś osobą fizyczną ubiegającą się o </w:t>
      </w:r>
      <w:r w:rsidR="00307E72" w:rsidRPr="00D961F3">
        <w:rPr>
          <w:sz w:val="24"/>
          <w:szCs w:val="24"/>
        </w:rPr>
        <w:t>refundację kosztów wyposażenia stanowiska pracy osoby niepełnosprawnej ze środków P</w:t>
      </w:r>
      <w:r w:rsidR="00696BDA" w:rsidRPr="00D961F3">
        <w:rPr>
          <w:sz w:val="24"/>
          <w:szCs w:val="24"/>
        </w:rPr>
        <w:t>FRON</w:t>
      </w:r>
      <w:r w:rsidRPr="00D961F3">
        <w:rPr>
          <w:sz w:val="24"/>
          <w:szCs w:val="24"/>
        </w:rPr>
        <w:t xml:space="preserve"> twoje dane przetwarzane </w:t>
      </w:r>
      <w:r w:rsidRPr="00D961F3">
        <w:rPr>
          <w:sz w:val="24"/>
          <w:szCs w:val="24"/>
        </w:rPr>
        <w:lastRenderedPageBreak/>
        <w:t>są</w:t>
      </w:r>
      <w:r w:rsidR="00093ACC" w:rsidRPr="00D961F3">
        <w:rPr>
          <w:sz w:val="24"/>
          <w:szCs w:val="24"/>
        </w:rPr>
        <w:t xml:space="preserve"> zgodnie z art. 6 ust. 1 pkt e) RODO dla celów realizacji zadania publicznego ,,</w:t>
      </w:r>
      <w:r w:rsidR="003459D2" w:rsidRPr="00D961F3">
        <w:rPr>
          <w:sz w:val="24"/>
          <w:szCs w:val="24"/>
        </w:rPr>
        <w:t>rehabilitac</w:t>
      </w:r>
      <w:r w:rsidR="00F96E35" w:rsidRPr="00D961F3">
        <w:rPr>
          <w:sz w:val="24"/>
          <w:szCs w:val="24"/>
        </w:rPr>
        <w:t>ja</w:t>
      </w:r>
      <w:r w:rsidR="003459D2" w:rsidRPr="00D961F3">
        <w:rPr>
          <w:sz w:val="24"/>
          <w:szCs w:val="24"/>
        </w:rPr>
        <w:t xml:space="preserve"> zawodow</w:t>
      </w:r>
      <w:r w:rsidR="00F96E35" w:rsidRPr="00D961F3">
        <w:rPr>
          <w:sz w:val="24"/>
          <w:szCs w:val="24"/>
        </w:rPr>
        <w:t>a</w:t>
      </w:r>
      <w:r w:rsidR="00093ACC" w:rsidRPr="00D961F3">
        <w:rPr>
          <w:sz w:val="24"/>
          <w:szCs w:val="24"/>
        </w:rPr>
        <w:t xml:space="preserve"> os</w:t>
      </w:r>
      <w:r w:rsidR="003459D2" w:rsidRPr="00D961F3">
        <w:rPr>
          <w:sz w:val="24"/>
          <w:szCs w:val="24"/>
        </w:rPr>
        <w:t>ób</w:t>
      </w:r>
      <w:r w:rsidR="00D57759" w:rsidRPr="00D961F3">
        <w:rPr>
          <w:sz w:val="24"/>
          <w:szCs w:val="24"/>
        </w:rPr>
        <w:t xml:space="preserve"> </w:t>
      </w:r>
      <w:r w:rsidR="00F96E35" w:rsidRPr="00D961F3">
        <w:rPr>
          <w:sz w:val="24"/>
          <w:szCs w:val="24"/>
        </w:rPr>
        <w:t>niepełnosprawnych</w:t>
      </w:r>
      <w:r w:rsidR="00D57759" w:rsidRPr="00D961F3">
        <w:rPr>
          <w:sz w:val="24"/>
          <w:szCs w:val="24"/>
        </w:rPr>
        <w:t>” ujętego w:</w:t>
      </w:r>
    </w:p>
    <w:p w:rsidR="00093ACC" w:rsidRPr="00D961F3" w:rsidRDefault="00093ACC" w:rsidP="00FE0EE9">
      <w:pPr>
        <w:pStyle w:val="Akapitzlist"/>
        <w:numPr>
          <w:ilvl w:val="0"/>
          <w:numId w:val="40"/>
        </w:numPr>
        <w:tabs>
          <w:tab w:val="left" w:pos="76"/>
          <w:tab w:val="left" w:pos="360"/>
        </w:tabs>
        <w:jc w:val="both"/>
        <w:rPr>
          <w:i/>
          <w:sz w:val="24"/>
          <w:szCs w:val="24"/>
        </w:rPr>
      </w:pPr>
      <w:r w:rsidRPr="00D961F3">
        <w:rPr>
          <w:i/>
          <w:sz w:val="24"/>
          <w:szCs w:val="24"/>
        </w:rPr>
        <w:t>Ustawie z dnia 27 sierpnia 1997r. o rehabilitacji zawodowej i społecznej oraz zatrud</w:t>
      </w:r>
      <w:r w:rsidR="00F96E35" w:rsidRPr="00D961F3">
        <w:rPr>
          <w:i/>
          <w:sz w:val="24"/>
          <w:szCs w:val="24"/>
        </w:rPr>
        <w:t>nianiu osób niepełnosprawnych (</w:t>
      </w:r>
      <w:r w:rsidRPr="00D961F3">
        <w:rPr>
          <w:i/>
          <w:sz w:val="24"/>
          <w:szCs w:val="24"/>
        </w:rPr>
        <w:t xml:space="preserve">tj. Dz. U. z 2018r. poz. 1265 z </w:t>
      </w:r>
      <w:proofErr w:type="spellStart"/>
      <w:r w:rsidRPr="00D961F3">
        <w:rPr>
          <w:i/>
          <w:sz w:val="24"/>
          <w:szCs w:val="24"/>
        </w:rPr>
        <w:t>późn</w:t>
      </w:r>
      <w:proofErr w:type="spellEnd"/>
      <w:r w:rsidRPr="00D961F3">
        <w:rPr>
          <w:i/>
          <w:sz w:val="24"/>
          <w:szCs w:val="24"/>
        </w:rPr>
        <w:t>. zm.);</w:t>
      </w:r>
    </w:p>
    <w:p w:rsidR="00093ACC" w:rsidRPr="00D961F3" w:rsidRDefault="00093ACC" w:rsidP="00FE0EE9">
      <w:pPr>
        <w:pStyle w:val="Akapitzlist"/>
        <w:numPr>
          <w:ilvl w:val="0"/>
          <w:numId w:val="40"/>
        </w:numPr>
        <w:tabs>
          <w:tab w:val="left" w:pos="76"/>
          <w:tab w:val="left" w:pos="360"/>
        </w:tabs>
        <w:jc w:val="both"/>
        <w:rPr>
          <w:i/>
          <w:sz w:val="24"/>
          <w:szCs w:val="24"/>
        </w:rPr>
      </w:pPr>
      <w:r w:rsidRPr="00D961F3">
        <w:rPr>
          <w:i/>
          <w:sz w:val="24"/>
          <w:szCs w:val="24"/>
        </w:rPr>
        <w:t>Ustaw</w:t>
      </w:r>
      <w:r w:rsidR="00F96E35" w:rsidRPr="00D961F3">
        <w:rPr>
          <w:i/>
          <w:sz w:val="24"/>
          <w:szCs w:val="24"/>
        </w:rPr>
        <w:t>ie</w:t>
      </w:r>
      <w:r w:rsidRPr="00D961F3">
        <w:rPr>
          <w:i/>
          <w:sz w:val="24"/>
          <w:szCs w:val="24"/>
        </w:rPr>
        <w:t xml:space="preserve"> z dnia 20 kwietnia 2004 r. o promocji zatrudnienia </w:t>
      </w:r>
      <w:r w:rsidR="00696BDA" w:rsidRPr="00D961F3">
        <w:rPr>
          <w:i/>
          <w:sz w:val="24"/>
          <w:szCs w:val="24"/>
        </w:rPr>
        <w:t>i instytucjach rynku pracy (tj.</w:t>
      </w:r>
      <w:r w:rsidRPr="00D961F3">
        <w:rPr>
          <w:i/>
          <w:sz w:val="24"/>
          <w:szCs w:val="24"/>
        </w:rPr>
        <w:t xml:space="preserve"> Dz. U. z 2018 r. poz. 1265 z </w:t>
      </w:r>
      <w:proofErr w:type="spellStart"/>
      <w:r w:rsidRPr="00D961F3">
        <w:rPr>
          <w:i/>
          <w:sz w:val="24"/>
          <w:szCs w:val="24"/>
        </w:rPr>
        <w:t>późn</w:t>
      </w:r>
      <w:proofErr w:type="spellEnd"/>
      <w:r w:rsidRPr="00D961F3">
        <w:rPr>
          <w:i/>
          <w:sz w:val="24"/>
          <w:szCs w:val="24"/>
        </w:rPr>
        <w:t>. zm.);</w:t>
      </w:r>
    </w:p>
    <w:p w:rsidR="00093ACC" w:rsidRPr="00D961F3" w:rsidRDefault="00093ACC" w:rsidP="00FE0EE9">
      <w:pPr>
        <w:pStyle w:val="Akapitzlist"/>
        <w:numPr>
          <w:ilvl w:val="0"/>
          <w:numId w:val="40"/>
        </w:numPr>
        <w:tabs>
          <w:tab w:val="left" w:pos="76"/>
          <w:tab w:val="left" w:pos="360"/>
        </w:tabs>
        <w:jc w:val="both"/>
        <w:rPr>
          <w:i/>
          <w:sz w:val="24"/>
          <w:szCs w:val="24"/>
        </w:rPr>
      </w:pPr>
      <w:r w:rsidRPr="00D961F3">
        <w:rPr>
          <w:i/>
          <w:sz w:val="24"/>
          <w:szCs w:val="24"/>
        </w:rPr>
        <w:t>Rozporządzeni</w:t>
      </w:r>
      <w:r w:rsidR="00F96E35" w:rsidRPr="00D961F3">
        <w:rPr>
          <w:i/>
          <w:sz w:val="24"/>
          <w:szCs w:val="24"/>
        </w:rPr>
        <w:t>u</w:t>
      </w:r>
      <w:r w:rsidRPr="00D961F3">
        <w:rPr>
          <w:i/>
          <w:sz w:val="24"/>
          <w:szCs w:val="24"/>
        </w:rPr>
        <w:t xml:space="preserve"> Ministra Pracy i Polityki Społecznej z dnia 11 maja 2011r. w sprawie zwrotu kosztów wyposażenia stanowiska pra</w:t>
      </w:r>
      <w:r w:rsidR="00696BDA" w:rsidRPr="00D961F3">
        <w:rPr>
          <w:i/>
          <w:sz w:val="24"/>
          <w:szCs w:val="24"/>
        </w:rPr>
        <w:t>cy osoby niepełnosprawnej (tj. Dz. U. z 2015r. poz. 93);</w:t>
      </w:r>
    </w:p>
    <w:p w:rsidR="00696BDA" w:rsidRPr="00D961F3" w:rsidRDefault="00696BDA" w:rsidP="00FE0EE9">
      <w:pPr>
        <w:pStyle w:val="Akapitzlist"/>
        <w:numPr>
          <w:ilvl w:val="0"/>
          <w:numId w:val="40"/>
        </w:numPr>
        <w:rPr>
          <w:i/>
          <w:sz w:val="24"/>
          <w:szCs w:val="24"/>
        </w:rPr>
      </w:pPr>
      <w:r w:rsidRPr="00D961F3">
        <w:rPr>
          <w:i/>
          <w:sz w:val="24"/>
          <w:szCs w:val="24"/>
        </w:rPr>
        <w:t>Rozporządzenia Ministra Pracy i Polityki Spo</w:t>
      </w:r>
      <w:r w:rsidR="001637A9" w:rsidRPr="00D961F3">
        <w:rPr>
          <w:i/>
          <w:sz w:val="24"/>
          <w:szCs w:val="24"/>
        </w:rPr>
        <w:t xml:space="preserve">łecznej z dnia 14 maja 2014r. w </w:t>
      </w:r>
      <w:r w:rsidRPr="00D961F3">
        <w:rPr>
          <w:i/>
          <w:sz w:val="24"/>
          <w:szCs w:val="24"/>
        </w:rPr>
        <w:t xml:space="preserve">sprawie szczegółowych warunków realizacji oraz trybu i sposobu prowadzenia usług rynku pracy (Dz.U. z 2014r. poz. 667 z </w:t>
      </w:r>
      <w:proofErr w:type="spellStart"/>
      <w:r w:rsidRPr="00D961F3">
        <w:rPr>
          <w:i/>
          <w:sz w:val="24"/>
          <w:szCs w:val="24"/>
        </w:rPr>
        <w:t>późn</w:t>
      </w:r>
      <w:proofErr w:type="spellEnd"/>
      <w:r w:rsidRPr="00D961F3">
        <w:rPr>
          <w:i/>
          <w:sz w:val="24"/>
          <w:szCs w:val="24"/>
        </w:rPr>
        <w:t xml:space="preserve"> zm.)</w:t>
      </w:r>
      <w:r w:rsidR="001637A9" w:rsidRPr="00D961F3">
        <w:rPr>
          <w:i/>
          <w:sz w:val="24"/>
          <w:szCs w:val="24"/>
        </w:rPr>
        <w:t>.</w:t>
      </w:r>
    </w:p>
    <w:p w:rsidR="00093ACC" w:rsidRPr="00D961F3" w:rsidRDefault="00093ACC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Administratorem Twoich danych </w:t>
      </w:r>
      <w:r w:rsidR="008B1CAE" w:rsidRPr="00D961F3">
        <w:rPr>
          <w:sz w:val="24"/>
          <w:szCs w:val="24"/>
        </w:rPr>
        <w:t xml:space="preserve">osobowych jest Powiatowy Urząd Pracy w Gryfinie </w:t>
      </w:r>
      <w:r w:rsidR="000D1D29" w:rsidRPr="00D961F3">
        <w:rPr>
          <w:sz w:val="24"/>
          <w:szCs w:val="24"/>
        </w:rPr>
        <w:t>reprezentowany przez Dyre</w:t>
      </w:r>
      <w:r w:rsidR="0082584E" w:rsidRPr="00D961F3">
        <w:rPr>
          <w:sz w:val="24"/>
          <w:szCs w:val="24"/>
        </w:rPr>
        <w:t>ktora PUP z siedzibą w Gryfinie:</w:t>
      </w:r>
    </w:p>
    <w:p w:rsidR="0082584E" w:rsidRPr="00D961F3" w:rsidRDefault="00307E72" w:rsidP="0082584E">
      <w:pPr>
        <w:pStyle w:val="Akapitzlist"/>
        <w:tabs>
          <w:tab w:val="left" w:pos="76"/>
          <w:tab w:val="left" w:pos="360"/>
        </w:tabs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adres</w:t>
      </w:r>
      <w:r w:rsidR="0082584E" w:rsidRPr="00D961F3">
        <w:rPr>
          <w:sz w:val="24"/>
          <w:szCs w:val="24"/>
        </w:rPr>
        <w:t>: ul. Łużycka 55, 74-100 Gryfino</w:t>
      </w:r>
    </w:p>
    <w:p w:rsidR="0082584E" w:rsidRPr="00D961F3" w:rsidRDefault="0082584E" w:rsidP="0082584E">
      <w:pPr>
        <w:pStyle w:val="Akapitzlist"/>
        <w:tabs>
          <w:tab w:val="left" w:pos="76"/>
          <w:tab w:val="left" w:pos="360"/>
        </w:tabs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>numer telefonu: 91 416 45 15, 91 416 38 03, 91 404 54 17, 91 404 54 19</w:t>
      </w:r>
    </w:p>
    <w:p w:rsidR="0082584E" w:rsidRPr="00D961F3" w:rsidRDefault="0082584E" w:rsidP="0082584E">
      <w:pPr>
        <w:pStyle w:val="Akapitzlist"/>
        <w:tabs>
          <w:tab w:val="left" w:pos="76"/>
          <w:tab w:val="left" w:pos="360"/>
        </w:tabs>
        <w:ind w:left="720"/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adres email: </w:t>
      </w:r>
      <w:hyperlink r:id="rId9" w:history="1">
        <w:r w:rsidRPr="00D961F3">
          <w:rPr>
            <w:rStyle w:val="Hipercze"/>
            <w:color w:val="auto"/>
            <w:sz w:val="24"/>
            <w:szCs w:val="24"/>
          </w:rPr>
          <w:t>szgy@praca.gov.pl</w:t>
        </w:r>
      </w:hyperlink>
    </w:p>
    <w:p w:rsidR="00BD1741" w:rsidRPr="00D961F3" w:rsidRDefault="0082584E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Został wyznaczony Ins</w:t>
      </w:r>
      <w:r w:rsidR="00D745EF" w:rsidRPr="00D961F3">
        <w:rPr>
          <w:sz w:val="24"/>
          <w:szCs w:val="24"/>
        </w:rPr>
        <w:t>pektor Ochrony Danych Osobowych</w:t>
      </w:r>
      <w:r w:rsidRPr="00D961F3">
        <w:rPr>
          <w:sz w:val="24"/>
          <w:szCs w:val="24"/>
        </w:rPr>
        <w:t xml:space="preserve">, z którym możesz skontaktować się z sprawach ochrony danych osobowych pod adresem e-mail </w:t>
      </w:r>
      <w:hyperlink r:id="rId10" w:history="1">
        <w:r w:rsidRPr="00D961F3">
          <w:rPr>
            <w:rStyle w:val="Hipercze"/>
            <w:color w:val="auto"/>
            <w:sz w:val="24"/>
            <w:szCs w:val="24"/>
          </w:rPr>
          <w:t>iod@gryfino.praca.gov.pl</w:t>
        </w:r>
      </w:hyperlink>
      <w:r w:rsidR="00D745EF" w:rsidRPr="00D961F3">
        <w:rPr>
          <w:sz w:val="24"/>
          <w:szCs w:val="24"/>
        </w:rPr>
        <w:t>, pisemnie na adres naszej siedziby wskazany w pkt. 1.</w:t>
      </w:r>
    </w:p>
    <w:p w:rsidR="00BD1741" w:rsidRPr="00D961F3" w:rsidRDefault="00D745EF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Odbiorcami Twoich danych osobowych mogą być podmioty upoważnione na podstawie przepisów prawa oraz podmioty, z którymi zawarto umowy powierzenia danych, w tym realizujące badania ewaluacyjne, kontrole i audyty, a ta</w:t>
      </w:r>
      <w:r w:rsidR="00BD1741" w:rsidRPr="00D961F3">
        <w:rPr>
          <w:sz w:val="24"/>
          <w:szCs w:val="24"/>
        </w:rPr>
        <w:t xml:space="preserve">kże świadczące usługi pocztowe oraz Powiatowe Centrum Pomocy Rodzinie </w:t>
      </w:r>
      <w:r w:rsidR="00F96E35" w:rsidRPr="00D961F3">
        <w:rPr>
          <w:sz w:val="24"/>
          <w:szCs w:val="24"/>
        </w:rPr>
        <w:t xml:space="preserve">w Gryfinie </w:t>
      </w:r>
      <w:r w:rsidR="00BD1741" w:rsidRPr="00D961F3">
        <w:rPr>
          <w:sz w:val="24"/>
          <w:szCs w:val="24"/>
        </w:rPr>
        <w:t xml:space="preserve">(w zakresie realizacji przelewu środków PFRON na konto otrzymującego, zgodnie z Uchwałą Rady Powiatu </w:t>
      </w:r>
      <w:r w:rsidR="00696BDA" w:rsidRPr="00D961F3">
        <w:rPr>
          <w:sz w:val="24"/>
          <w:szCs w:val="24"/>
        </w:rPr>
        <w:t xml:space="preserve">w Gryfinie </w:t>
      </w:r>
      <w:r w:rsidR="00BD1741" w:rsidRPr="00D961F3">
        <w:rPr>
          <w:sz w:val="24"/>
          <w:szCs w:val="24"/>
        </w:rPr>
        <w:t xml:space="preserve">nr </w:t>
      </w:r>
      <w:r w:rsidR="00696BDA" w:rsidRPr="00D961F3">
        <w:rPr>
          <w:sz w:val="24"/>
          <w:szCs w:val="24"/>
        </w:rPr>
        <w:t>VII</w:t>
      </w:r>
      <w:r w:rsidR="00BD1741" w:rsidRPr="00D961F3">
        <w:rPr>
          <w:sz w:val="24"/>
          <w:szCs w:val="24"/>
        </w:rPr>
        <w:t>/</w:t>
      </w:r>
      <w:r w:rsidR="00696BDA" w:rsidRPr="00D961F3">
        <w:rPr>
          <w:sz w:val="24"/>
          <w:szCs w:val="24"/>
        </w:rPr>
        <w:t>45/2019</w:t>
      </w:r>
      <w:r w:rsidR="00BD1741" w:rsidRPr="00D961F3">
        <w:rPr>
          <w:sz w:val="24"/>
          <w:szCs w:val="24"/>
        </w:rPr>
        <w:t xml:space="preserve"> z </w:t>
      </w:r>
      <w:r w:rsidR="00F96E35" w:rsidRPr="00D961F3">
        <w:rPr>
          <w:sz w:val="24"/>
          <w:szCs w:val="24"/>
        </w:rPr>
        <w:t xml:space="preserve">dnia </w:t>
      </w:r>
      <w:r w:rsidR="00BD1741" w:rsidRPr="00D961F3">
        <w:rPr>
          <w:sz w:val="24"/>
          <w:szCs w:val="24"/>
        </w:rPr>
        <w:t>2</w:t>
      </w:r>
      <w:r w:rsidR="00696BDA" w:rsidRPr="00D961F3">
        <w:rPr>
          <w:sz w:val="24"/>
          <w:szCs w:val="24"/>
        </w:rPr>
        <w:t>5 kwietnia 2019</w:t>
      </w:r>
      <w:r w:rsidR="00BD1741" w:rsidRPr="00D961F3">
        <w:rPr>
          <w:sz w:val="24"/>
          <w:szCs w:val="24"/>
        </w:rPr>
        <w:t>r.).</w:t>
      </w:r>
    </w:p>
    <w:p w:rsidR="00D745EF" w:rsidRPr="00D961F3" w:rsidRDefault="00D745EF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 xml:space="preserve">Dane osobowe pobrane w związku z ubieganiem się o </w:t>
      </w:r>
      <w:r w:rsidR="00307E72" w:rsidRPr="00D961F3">
        <w:rPr>
          <w:sz w:val="24"/>
          <w:szCs w:val="24"/>
        </w:rPr>
        <w:t>refundację kosztów wyposażenia stanowiska pracy osoby niepełnosprawnej w ramach środków</w:t>
      </w:r>
      <w:r w:rsidRPr="00D961F3">
        <w:rPr>
          <w:sz w:val="24"/>
          <w:szCs w:val="24"/>
        </w:rPr>
        <w:t xml:space="preserve"> PFRON będą przechowywane przez okres niezbędny do realizacji zobowiązania wynikającego z otrzymania środków oraz obowiązkowym okresie przechowywania dokumentacji po jego zrealizowaniu, ustalanym zgodnie z odrębnymi przepisami tj. prze okres 10 lat od dnia przyznania środków.</w:t>
      </w:r>
    </w:p>
    <w:p w:rsidR="00D745EF" w:rsidRPr="00D961F3" w:rsidRDefault="00CE7159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Podanie przez Ciebie danych osobowych bezpośrednio Ciebie dotyczących we wniosku o przyznanie refundacji kosztów wyposażenia stanowiska pracy osoby niepełnosprawnej ze środków PFRON jest:</w:t>
      </w:r>
    </w:p>
    <w:p w:rsidR="00490E5D" w:rsidRPr="00D961F3" w:rsidRDefault="00CE7159" w:rsidP="00052F25">
      <w:pPr>
        <w:pStyle w:val="Akapitzlist"/>
        <w:tabs>
          <w:tab w:val="left" w:pos="76"/>
          <w:tab w:val="left" w:pos="360"/>
        </w:tabs>
        <w:ind w:left="720"/>
        <w:jc w:val="both"/>
        <w:rPr>
          <w:sz w:val="24"/>
          <w:szCs w:val="24"/>
          <w:lang w:eastAsia="pl-PL"/>
        </w:rPr>
      </w:pPr>
      <w:r w:rsidRPr="00D961F3">
        <w:rPr>
          <w:sz w:val="24"/>
          <w:szCs w:val="24"/>
        </w:rPr>
        <w:t xml:space="preserve">- wymogiem ustawowym określonym w przepisach Rozporządzenia Ministra Pracy i Polityki Społecznej </w:t>
      </w:r>
      <w:r w:rsidR="00052F25" w:rsidRPr="00D961F3">
        <w:rPr>
          <w:sz w:val="24"/>
          <w:szCs w:val="24"/>
        </w:rPr>
        <w:t xml:space="preserve">z dnia 11 marca 2011 r. w sprawie zwrotu kosztów wyposażenia stanowiska pracy osoby niepełnosprawnej (tj. Dz. U. 2015r. poz. 93) </w:t>
      </w:r>
      <w:r w:rsidR="00490E5D" w:rsidRPr="00D961F3">
        <w:rPr>
          <w:sz w:val="24"/>
          <w:szCs w:val="24"/>
          <w:lang w:eastAsia="pl-PL"/>
        </w:rPr>
        <w:t xml:space="preserve">związanym z ubieganiem się przez Ciebie o </w:t>
      </w:r>
      <w:r w:rsidR="00052F25" w:rsidRPr="00D961F3">
        <w:rPr>
          <w:sz w:val="24"/>
          <w:szCs w:val="24"/>
          <w:lang w:eastAsia="pl-PL"/>
        </w:rPr>
        <w:t>refundację kosztów wyposażenia stanowiska pracy dla osoby niepełnosprawnej</w:t>
      </w:r>
      <w:r w:rsidR="00490E5D" w:rsidRPr="00D961F3">
        <w:rPr>
          <w:sz w:val="24"/>
          <w:szCs w:val="24"/>
          <w:lang w:eastAsia="pl-PL"/>
        </w:rPr>
        <w:t xml:space="preserve">; konsekwencje niepodania określonych danych wynikają z w/w rozporządzenia;  </w:t>
      </w:r>
    </w:p>
    <w:p w:rsidR="00052F25" w:rsidRPr="00D961F3" w:rsidRDefault="00052F25" w:rsidP="00052F25">
      <w:pPr>
        <w:pStyle w:val="Akapitzlist"/>
        <w:tabs>
          <w:tab w:val="left" w:pos="76"/>
          <w:tab w:val="left" w:pos="360"/>
        </w:tabs>
        <w:ind w:left="720"/>
        <w:jc w:val="both"/>
        <w:rPr>
          <w:sz w:val="24"/>
          <w:szCs w:val="24"/>
          <w:lang w:eastAsia="pl-PL"/>
        </w:rPr>
      </w:pPr>
      <w:r w:rsidRPr="00D961F3">
        <w:rPr>
          <w:sz w:val="24"/>
          <w:szCs w:val="24"/>
          <w:lang w:eastAsia="pl-PL"/>
        </w:rPr>
        <w:t>- dobrowolnie – zakres danych w załącznik</w:t>
      </w:r>
      <w:r w:rsidR="00BD1741" w:rsidRPr="00D961F3">
        <w:rPr>
          <w:sz w:val="24"/>
          <w:szCs w:val="24"/>
          <w:lang w:eastAsia="pl-PL"/>
        </w:rPr>
        <w:t>ach</w:t>
      </w:r>
      <w:r w:rsidRPr="00D961F3">
        <w:rPr>
          <w:sz w:val="24"/>
          <w:szCs w:val="24"/>
          <w:lang w:eastAsia="pl-PL"/>
        </w:rPr>
        <w:t xml:space="preserve"> nr </w:t>
      </w:r>
      <w:r w:rsidR="0030377F" w:rsidRPr="00D961F3">
        <w:rPr>
          <w:sz w:val="24"/>
          <w:szCs w:val="24"/>
          <w:lang w:eastAsia="pl-PL"/>
        </w:rPr>
        <w:t>2, 3, 4, 5,</w:t>
      </w:r>
      <w:r w:rsidR="00BD1741" w:rsidRPr="00D961F3">
        <w:rPr>
          <w:sz w:val="24"/>
          <w:szCs w:val="24"/>
          <w:lang w:eastAsia="pl-PL"/>
        </w:rPr>
        <w:t xml:space="preserve"> 7</w:t>
      </w:r>
      <w:r w:rsidRPr="00D961F3">
        <w:rPr>
          <w:sz w:val="24"/>
          <w:szCs w:val="24"/>
          <w:lang w:eastAsia="pl-PL"/>
        </w:rPr>
        <w:t xml:space="preserve"> do wniosku</w:t>
      </w:r>
      <w:r w:rsidR="00BD1741" w:rsidRPr="00D961F3">
        <w:rPr>
          <w:sz w:val="24"/>
          <w:szCs w:val="24"/>
          <w:lang w:eastAsia="pl-PL"/>
        </w:rPr>
        <w:t xml:space="preserve">, </w:t>
      </w:r>
      <w:r w:rsidRPr="00D961F3">
        <w:rPr>
          <w:sz w:val="24"/>
          <w:szCs w:val="24"/>
          <w:lang w:eastAsia="pl-PL"/>
        </w:rPr>
        <w:t xml:space="preserve"> </w:t>
      </w:r>
      <w:r w:rsidR="00BD1741" w:rsidRPr="00D961F3">
        <w:rPr>
          <w:sz w:val="24"/>
          <w:szCs w:val="24"/>
          <w:lang w:eastAsia="pl-PL"/>
        </w:rPr>
        <w:t>zaświadczenia z ZUS i Urzędu Skarbowego o niezaleganiu</w:t>
      </w:r>
      <w:r w:rsidR="0030377F" w:rsidRPr="00D961F3">
        <w:rPr>
          <w:sz w:val="24"/>
          <w:szCs w:val="24"/>
          <w:lang w:eastAsia="pl-PL"/>
        </w:rPr>
        <w:t xml:space="preserve"> </w:t>
      </w:r>
      <w:r w:rsidRPr="00D961F3">
        <w:rPr>
          <w:sz w:val="24"/>
          <w:szCs w:val="24"/>
          <w:lang w:eastAsia="pl-PL"/>
        </w:rPr>
        <w:t xml:space="preserve">– jednakże konsekwencją nie podania wymaganych danych będzie brak możliwości </w:t>
      </w:r>
      <w:r w:rsidR="0030377F" w:rsidRPr="00D961F3">
        <w:rPr>
          <w:sz w:val="24"/>
          <w:szCs w:val="24"/>
          <w:lang w:eastAsia="pl-PL"/>
        </w:rPr>
        <w:t>przyznania</w:t>
      </w:r>
      <w:r w:rsidRPr="00D961F3">
        <w:rPr>
          <w:sz w:val="24"/>
          <w:szCs w:val="24"/>
          <w:lang w:eastAsia="pl-PL"/>
        </w:rPr>
        <w:t xml:space="preserve"> środków PFRON w ramach ogłoszonego naboru.</w:t>
      </w:r>
    </w:p>
    <w:p w:rsidR="00052F25" w:rsidRPr="00D961F3" w:rsidRDefault="00052F25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>W</w:t>
      </w:r>
      <w:r w:rsidR="00490E5D" w:rsidRPr="00D961F3">
        <w:rPr>
          <w:sz w:val="24"/>
          <w:szCs w:val="24"/>
          <w:lang w:eastAsia="pl-PL"/>
        </w:rPr>
        <w:t xml:space="preserve"> odniesieniu do Twoich danych osobowych decyzje nie będą podejmowane w sposób zautomatyzow</w:t>
      </w:r>
      <w:r w:rsidR="00A148E4" w:rsidRPr="00D961F3">
        <w:rPr>
          <w:sz w:val="24"/>
          <w:szCs w:val="24"/>
          <w:lang w:eastAsia="pl-PL"/>
        </w:rPr>
        <w:t>any, stosowanie do art. 22 RODO.</w:t>
      </w:r>
    </w:p>
    <w:p w:rsidR="00490E5D" w:rsidRPr="00D961F3" w:rsidRDefault="00490E5D" w:rsidP="00FE0EE9">
      <w:pPr>
        <w:pStyle w:val="Akapitzlist"/>
        <w:numPr>
          <w:ilvl w:val="0"/>
          <w:numId w:val="39"/>
        </w:numPr>
        <w:tabs>
          <w:tab w:val="left" w:pos="76"/>
          <w:tab w:val="left" w:pos="360"/>
        </w:tabs>
        <w:jc w:val="both"/>
        <w:rPr>
          <w:sz w:val="24"/>
          <w:szCs w:val="24"/>
        </w:rPr>
      </w:pPr>
      <w:r w:rsidRPr="00D961F3">
        <w:rPr>
          <w:sz w:val="24"/>
          <w:szCs w:val="24"/>
        </w:rPr>
        <w:t>Masz prawo do:</w:t>
      </w:r>
    </w:p>
    <w:p w:rsidR="00490E5D" w:rsidRPr="00D961F3" w:rsidRDefault="00490E5D" w:rsidP="00FE0EE9">
      <w:pPr>
        <w:pStyle w:val="Akapitzlist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dostępu do treści swoich danych osobowych na podstawie art. 15 RODO</w:t>
      </w:r>
      <w:r w:rsidR="00696BDA" w:rsidRPr="00D961F3">
        <w:rPr>
          <w:sz w:val="24"/>
          <w:szCs w:val="24"/>
        </w:rPr>
        <w:t>;</w:t>
      </w:r>
    </w:p>
    <w:p w:rsidR="00490E5D" w:rsidRPr="00D961F3" w:rsidRDefault="00490E5D" w:rsidP="00FE0EE9">
      <w:pPr>
        <w:pStyle w:val="Akapitzlist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poprawienia i sprostowania swoich danych osobowych na podstawie art. 16 RODO</w:t>
      </w:r>
      <w:r w:rsidR="00696BDA" w:rsidRPr="00D961F3">
        <w:rPr>
          <w:sz w:val="24"/>
          <w:szCs w:val="24"/>
        </w:rPr>
        <w:t>;</w:t>
      </w:r>
    </w:p>
    <w:p w:rsidR="00490E5D" w:rsidRPr="00D961F3" w:rsidRDefault="00490E5D" w:rsidP="00FE0EE9">
      <w:pPr>
        <w:pStyle w:val="Akapitzlist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lastRenderedPageBreak/>
        <w:t xml:space="preserve">żądania od administratora ograniczenia przetwarzania danych osobowych na podstawie art.18 RODO, </w:t>
      </w:r>
      <w:r w:rsidRPr="00D961F3">
        <w:rPr>
          <w:sz w:val="24"/>
          <w:szCs w:val="24"/>
          <w:lang w:eastAsia="pl-PL"/>
        </w:rPr>
        <w:t>z zastrzeżeniem przypadków, o których mowa w art. 18 ust. 2 RODO</w:t>
      </w:r>
      <w:r w:rsidRPr="00D961F3">
        <w:rPr>
          <w:rStyle w:val="Odwoanieprzypisudolnego"/>
          <w:b/>
          <w:sz w:val="24"/>
          <w:szCs w:val="24"/>
          <w:lang w:eastAsia="pl-PL"/>
        </w:rPr>
        <w:footnoteReference w:id="1"/>
      </w:r>
      <w:r w:rsidRPr="00D961F3">
        <w:rPr>
          <w:sz w:val="24"/>
          <w:szCs w:val="24"/>
          <w:lang w:eastAsia="pl-PL"/>
        </w:rPr>
        <w:t xml:space="preserve">;  </w:t>
      </w:r>
    </w:p>
    <w:p w:rsidR="00490E5D" w:rsidRPr="00D961F3" w:rsidRDefault="00490E5D" w:rsidP="00FE0EE9">
      <w:pPr>
        <w:pStyle w:val="Akapitzlist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  <w:lang w:eastAsia="pl-PL"/>
        </w:rPr>
        <w:t>prawo sprzeciwu, wobec przetwarzania danych osobowych, na podstawie art. 21 RODO</w:t>
      </w:r>
      <w:r w:rsidR="00696BDA" w:rsidRPr="00D961F3">
        <w:rPr>
          <w:sz w:val="24"/>
          <w:szCs w:val="24"/>
          <w:lang w:eastAsia="pl-PL"/>
        </w:rPr>
        <w:t>;</w:t>
      </w:r>
    </w:p>
    <w:p w:rsidR="00490E5D" w:rsidRPr="00D961F3" w:rsidRDefault="00490E5D" w:rsidP="00FE0EE9">
      <w:pPr>
        <w:pStyle w:val="Akapitzlist"/>
        <w:numPr>
          <w:ilvl w:val="0"/>
          <w:numId w:val="41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wniesienia skargi do organu nadzorczego właściwego do przetwarzania danych osobowych - UODO (Urząd Ochrony Danych Osobowych: ul. Stawki 2, 00-193 Warszawa), gdy uznasz, iż przetwarzanie Twoich danych osobowych narusza przepisy RODO.</w:t>
      </w:r>
    </w:p>
    <w:p w:rsidR="00490E5D" w:rsidRPr="00D961F3" w:rsidRDefault="00490E5D" w:rsidP="00FE0EE9">
      <w:pPr>
        <w:pStyle w:val="Akapitzlist"/>
        <w:numPr>
          <w:ilvl w:val="0"/>
          <w:numId w:val="39"/>
        </w:numPr>
        <w:contextualSpacing/>
        <w:jc w:val="both"/>
        <w:rPr>
          <w:sz w:val="24"/>
          <w:szCs w:val="24"/>
        </w:rPr>
      </w:pPr>
      <w:r w:rsidRPr="00D961F3">
        <w:rPr>
          <w:sz w:val="24"/>
          <w:szCs w:val="24"/>
        </w:rPr>
        <w:t>Nie przysługuje Ci:</w:t>
      </w:r>
    </w:p>
    <w:p w:rsidR="00BD3481" w:rsidRPr="00D961F3" w:rsidRDefault="00490E5D" w:rsidP="00FE0EE9">
      <w:pPr>
        <w:pStyle w:val="Akapitzlist"/>
        <w:numPr>
          <w:ilvl w:val="0"/>
          <w:numId w:val="42"/>
        </w:numPr>
        <w:suppressAutoHyphens w:val="0"/>
        <w:ind w:left="1004" w:hanging="284"/>
        <w:contextualSpacing/>
        <w:jc w:val="both"/>
        <w:rPr>
          <w:sz w:val="24"/>
          <w:szCs w:val="24"/>
          <w:lang w:eastAsia="pl-PL"/>
        </w:rPr>
      </w:pPr>
      <w:r w:rsidRPr="00D961F3">
        <w:rPr>
          <w:sz w:val="24"/>
          <w:szCs w:val="24"/>
          <w:lang w:eastAsia="pl-PL"/>
        </w:rPr>
        <w:t>w związku z art. 17 ust. 3 lit. b, d lub e RODO prawo do usunięcia danych osobowych;</w:t>
      </w:r>
    </w:p>
    <w:p w:rsidR="00490E5D" w:rsidRPr="00D961F3" w:rsidRDefault="00490E5D" w:rsidP="00FE0EE9">
      <w:pPr>
        <w:pStyle w:val="Akapitzlist"/>
        <w:numPr>
          <w:ilvl w:val="0"/>
          <w:numId w:val="42"/>
        </w:numPr>
        <w:suppressAutoHyphens w:val="0"/>
        <w:ind w:left="1004" w:hanging="284"/>
        <w:contextualSpacing/>
        <w:jc w:val="both"/>
        <w:rPr>
          <w:sz w:val="24"/>
          <w:szCs w:val="24"/>
          <w:lang w:eastAsia="pl-PL"/>
        </w:rPr>
      </w:pPr>
      <w:r w:rsidRPr="00D961F3">
        <w:rPr>
          <w:sz w:val="24"/>
          <w:szCs w:val="24"/>
          <w:lang w:eastAsia="pl-PL"/>
        </w:rPr>
        <w:t>prawo do przenoszenia danych osobowyc</w:t>
      </w:r>
      <w:r w:rsidR="00696BDA" w:rsidRPr="00D961F3">
        <w:rPr>
          <w:sz w:val="24"/>
          <w:szCs w:val="24"/>
          <w:lang w:eastAsia="pl-PL"/>
        </w:rPr>
        <w:t>h, o którym mowa w art. 20 RODO.</w:t>
      </w:r>
    </w:p>
    <w:p w:rsidR="001E270D" w:rsidRPr="00D961F3" w:rsidRDefault="001E270D" w:rsidP="00CC3542">
      <w:pPr>
        <w:jc w:val="both"/>
        <w:rPr>
          <w:sz w:val="24"/>
          <w:szCs w:val="24"/>
        </w:rPr>
      </w:pPr>
    </w:p>
    <w:p w:rsidR="005A57BD" w:rsidRPr="00D961F3" w:rsidRDefault="005A57BD" w:rsidP="005A57BD">
      <w:pPr>
        <w:jc w:val="center"/>
        <w:rPr>
          <w:sz w:val="24"/>
          <w:szCs w:val="24"/>
        </w:rPr>
      </w:pPr>
      <w:r w:rsidRPr="00D961F3">
        <w:rPr>
          <w:b/>
          <w:sz w:val="24"/>
          <w:szCs w:val="24"/>
        </w:rPr>
        <w:t xml:space="preserve">ROZDZIAŁ </w:t>
      </w:r>
      <w:r w:rsidR="001E270D" w:rsidRPr="00D961F3">
        <w:rPr>
          <w:b/>
          <w:sz w:val="24"/>
          <w:szCs w:val="24"/>
        </w:rPr>
        <w:t>X</w:t>
      </w:r>
    </w:p>
    <w:p w:rsidR="005A57BD" w:rsidRPr="00D961F3" w:rsidRDefault="005A57BD" w:rsidP="005A57BD">
      <w:pPr>
        <w:tabs>
          <w:tab w:val="left" w:pos="76"/>
          <w:tab w:val="left" w:pos="360"/>
        </w:tabs>
        <w:jc w:val="center"/>
        <w:rPr>
          <w:b/>
          <w:sz w:val="24"/>
          <w:szCs w:val="24"/>
          <w:u w:val="single"/>
        </w:rPr>
      </w:pPr>
      <w:r w:rsidRPr="00D961F3">
        <w:rPr>
          <w:b/>
          <w:sz w:val="24"/>
          <w:szCs w:val="24"/>
          <w:u w:val="single"/>
        </w:rPr>
        <w:t>POSTANOWIENIA KOŃCOWE</w:t>
      </w:r>
    </w:p>
    <w:p w:rsidR="005A57BD" w:rsidRPr="00D961F3" w:rsidRDefault="005A57BD" w:rsidP="005A57BD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</w:p>
    <w:p w:rsidR="005A57BD" w:rsidRPr="00D961F3" w:rsidRDefault="005A57BD" w:rsidP="005A57BD">
      <w:pPr>
        <w:pStyle w:val="Tekstpodstawowy"/>
        <w:tabs>
          <w:tab w:val="left" w:pos="76"/>
          <w:tab w:val="left" w:pos="360"/>
        </w:tabs>
        <w:jc w:val="center"/>
        <w:rPr>
          <w:b/>
          <w:sz w:val="24"/>
          <w:szCs w:val="24"/>
        </w:rPr>
      </w:pPr>
      <w:r w:rsidRPr="00D961F3">
        <w:rPr>
          <w:b/>
          <w:sz w:val="24"/>
          <w:szCs w:val="24"/>
        </w:rPr>
        <w:t xml:space="preserve">§ </w:t>
      </w:r>
      <w:r w:rsidR="007677FC" w:rsidRPr="00D961F3">
        <w:rPr>
          <w:b/>
          <w:sz w:val="24"/>
          <w:szCs w:val="24"/>
        </w:rPr>
        <w:t>20</w:t>
      </w:r>
    </w:p>
    <w:p w:rsidR="005A57BD" w:rsidRPr="00D961F3" w:rsidRDefault="005A57BD" w:rsidP="005A57BD">
      <w:pPr>
        <w:pStyle w:val="Tekstpodstawowy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D961F3">
        <w:rPr>
          <w:sz w:val="24"/>
          <w:szCs w:val="24"/>
        </w:rPr>
        <w:t>Do wniosków złożonych przed dniem wejścia w życie niniejszego regulaminu przepisy  w nim zawarte nie mają zastosowania.</w:t>
      </w:r>
    </w:p>
    <w:p w:rsidR="00891430" w:rsidRPr="00D961F3" w:rsidRDefault="005A57BD" w:rsidP="00FD4467">
      <w:pPr>
        <w:pStyle w:val="Tekstpodstawowy"/>
        <w:numPr>
          <w:ilvl w:val="0"/>
          <w:numId w:val="16"/>
        </w:numPr>
        <w:tabs>
          <w:tab w:val="left" w:pos="1440"/>
        </w:tabs>
        <w:rPr>
          <w:sz w:val="24"/>
          <w:szCs w:val="24"/>
        </w:rPr>
      </w:pPr>
      <w:r w:rsidRPr="00D961F3">
        <w:rPr>
          <w:sz w:val="24"/>
          <w:szCs w:val="24"/>
        </w:rPr>
        <w:t>Do umów o przyznanie środków zawartych przed dniem wejścia w życie niniejszego regulaminu, przepisy w nim zawarte mają zastosowania pod warunkiem dokonania zmian umowy w formie pisemnego aneksu.</w:t>
      </w:r>
    </w:p>
    <w:sectPr w:rsidR="00891430" w:rsidRPr="00D96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6FE" w:rsidRDefault="004336FE">
      <w:r>
        <w:separator/>
      </w:r>
    </w:p>
  </w:endnote>
  <w:endnote w:type="continuationSeparator" w:id="0">
    <w:p w:rsidR="004336FE" w:rsidRDefault="00433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5C85" w:rsidRDefault="00436F51">
    <w:pPr>
      <w:pStyle w:val="Stopka"/>
      <w:jc w:val="center"/>
    </w:pPr>
  </w:p>
  <w:p w:rsidR="00C35C85" w:rsidRDefault="00436F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6FE" w:rsidRDefault="004336FE">
      <w:r>
        <w:separator/>
      </w:r>
    </w:p>
  </w:footnote>
  <w:footnote w:type="continuationSeparator" w:id="0">
    <w:p w:rsidR="004336FE" w:rsidRDefault="004336FE">
      <w:r>
        <w:continuationSeparator/>
      </w:r>
    </w:p>
  </w:footnote>
  <w:footnote w:id="1">
    <w:p w:rsidR="00490E5D" w:rsidRPr="00E00253" w:rsidRDefault="00490E5D" w:rsidP="00490E5D">
      <w:pPr>
        <w:pStyle w:val="Tekstprzypisudolnego"/>
        <w:rPr>
          <w:rFonts w:asciiTheme="minorHAnsi" w:hAnsiTheme="minorHAnsi"/>
          <w:lang w:val="pl-PL"/>
        </w:rPr>
      </w:pPr>
      <w:r>
        <w:rPr>
          <w:rStyle w:val="Odwoanieprzypisudolnego"/>
        </w:rPr>
        <w:footnoteRef/>
      </w:r>
      <w:r w:rsidRPr="00E00253">
        <w:rPr>
          <w:lang w:val="pl-PL"/>
        </w:rPr>
        <w:t xml:space="preserve"> </w:t>
      </w:r>
      <w:r w:rsidRPr="00E00253">
        <w:rPr>
          <w:rFonts w:ascii="Arial" w:hAnsi="Arial" w:cs="Arial"/>
          <w:b/>
          <w:i/>
          <w:sz w:val="18"/>
          <w:szCs w:val="18"/>
          <w:lang w:val="pl-PL"/>
        </w:rPr>
        <w:t>Wyjaśnienie:</w:t>
      </w:r>
      <w:r w:rsidRPr="00E00253">
        <w:rPr>
          <w:rFonts w:ascii="Arial" w:hAnsi="Arial" w:cs="Arial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E2C642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6"/>
    <w:multiLevelType w:val="singleLevel"/>
    <w:tmpl w:val="40EAE1E2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4"/>
        <w:szCs w:val="24"/>
      </w:rPr>
    </w:lvl>
  </w:abstractNum>
  <w:abstractNum w:abstractNumId="2" w15:restartNumberingAfterBreak="0">
    <w:nsid w:val="0000000B"/>
    <w:multiLevelType w:val="singleLevel"/>
    <w:tmpl w:val="1A825BA2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3" w15:restartNumberingAfterBreak="0">
    <w:nsid w:val="0000000F"/>
    <w:multiLevelType w:val="multilevel"/>
    <w:tmpl w:val="12F0D3E2"/>
    <w:name w:val="WW8Num15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520"/>
        </w:tabs>
        <w:ind w:left="252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0000013"/>
    <w:multiLevelType w:val="multilevel"/>
    <w:tmpl w:val="00147A88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724" w:hanging="360"/>
      </w:pPr>
    </w:lvl>
    <w:lvl w:ilvl="2" w:tentative="1">
      <w:start w:val="1"/>
      <w:numFmt w:val="lowerRoman"/>
      <w:lvlText w:val="%3."/>
      <w:lvlJc w:val="right"/>
      <w:pPr>
        <w:ind w:left="2444" w:hanging="180"/>
      </w:pPr>
    </w:lvl>
    <w:lvl w:ilvl="3" w:tentative="1">
      <w:start w:val="1"/>
      <w:numFmt w:val="decimal"/>
      <w:lvlText w:val="%4."/>
      <w:lvlJc w:val="left"/>
      <w:pPr>
        <w:ind w:left="3164" w:hanging="360"/>
      </w:pPr>
    </w:lvl>
    <w:lvl w:ilvl="4" w:tentative="1">
      <w:start w:val="1"/>
      <w:numFmt w:val="lowerLetter"/>
      <w:lvlText w:val="%5."/>
      <w:lvlJc w:val="left"/>
      <w:pPr>
        <w:ind w:left="3884" w:hanging="360"/>
      </w:pPr>
    </w:lvl>
    <w:lvl w:ilvl="5" w:tentative="1">
      <w:start w:val="1"/>
      <w:numFmt w:val="lowerRoman"/>
      <w:lvlText w:val="%6."/>
      <w:lvlJc w:val="right"/>
      <w:pPr>
        <w:ind w:left="4604" w:hanging="180"/>
      </w:pPr>
    </w:lvl>
    <w:lvl w:ilvl="6" w:tentative="1">
      <w:start w:val="1"/>
      <w:numFmt w:val="decimal"/>
      <w:lvlText w:val="%7."/>
      <w:lvlJc w:val="left"/>
      <w:pPr>
        <w:ind w:left="5324" w:hanging="360"/>
      </w:pPr>
    </w:lvl>
    <w:lvl w:ilvl="7" w:tentative="1">
      <w:start w:val="1"/>
      <w:numFmt w:val="lowerLetter"/>
      <w:lvlText w:val="%8."/>
      <w:lvlJc w:val="left"/>
      <w:pPr>
        <w:ind w:left="6044" w:hanging="360"/>
      </w:pPr>
    </w:lvl>
    <w:lvl w:ilvl="8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0000017"/>
    <w:multiLevelType w:val="multilevel"/>
    <w:tmpl w:val="00000017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5C44E44"/>
    <w:multiLevelType w:val="hybridMultilevel"/>
    <w:tmpl w:val="175C9094"/>
    <w:name w:val="WW8Num15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333BD0"/>
    <w:multiLevelType w:val="multilevel"/>
    <w:tmpl w:val="919EC976"/>
    <w:name w:val="WW8Num15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8" w15:restartNumberingAfterBreak="0">
    <w:nsid w:val="08764C64"/>
    <w:multiLevelType w:val="hybridMultilevel"/>
    <w:tmpl w:val="DC1CBF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9004F"/>
    <w:multiLevelType w:val="hybridMultilevel"/>
    <w:tmpl w:val="D610B764"/>
    <w:lvl w:ilvl="0" w:tplc="FBB263BC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10B23D39"/>
    <w:multiLevelType w:val="hybridMultilevel"/>
    <w:tmpl w:val="72FEF020"/>
    <w:lvl w:ilvl="0" w:tplc="C096BF6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0F06DE0"/>
    <w:multiLevelType w:val="hybridMultilevel"/>
    <w:tmpl w:val="6CAEEAC2"/>
    <w:lvl w:ilvl="0" w:tplc="A1D8493A">
      <w:start w:val="1"/>
      <w:numFmt w:val="lowerLetter"/>
      <w:lvlText w:val="%1)"/>
      <w:lvlJc w:val="left"/>
      <w:pPr>
        <w:ind w:left="1080" w:hanging="360"/>
      </w:pPr>
      <w:rPr>
        <w:strike w:val="0"/>
        <w:color w:val="auto"/>
      </w:r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46929B1"/>
    <w:multiLevelType w:val="hybridMultilevel"/>
    <w:tmpl w:val="65D2B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D574ECE"/>
    <w:multiLevelType w:val="hybridMultilevel"/>
    <w:tmpl w:val="E3909874"/>
    <w:lvl w:ilvl="0" w:tplc="45543704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strike w:val="0"/>
      </w:rPr>
    </w:lvl>
    <w:lvl w:ilvl="1" w:tplc="0FDE0D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1A7A86"/>
    <w:multiLevelType w:val="hybridMultilevel"/>
    <w:tmpl w:val="6E6824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DD2155"/>
    <w:multiLevelType w:val="hybridMultilevel"/>
    <w:tmpl w:val="EE0CD2C4"/>
    <w:name w:val="WW8Num102"/>
    <w:lvl w:ilvl="0" w:tplc="5B7638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8737BB"/>
    <w:multiLevelType w:val="multilevel"/>
    <w:tmpl w:val="7C62297E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27B04F5A"/>
    <w:multiLevelType w:val="multilevel"/>
    <w:tmpl w:val="A6DCD2DC"/>
    <w:name w:val="WW8Num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29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4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6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8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0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2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4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69" w:hanging="180"/>
      </w:pPr>
      <w:rPr>
        <w:rFonts w:hint="default"/>
      </w:rPr>
    </w:lvl>
  </w:abstractNum>
  <w:abstractNum w:abstractNumId="18" w15:restartNumberingAfterBreak="0">
    <w:nsid w:val="28086C81"/>
    <w:multiLevelType w:val="multilevel"/>
    <w:tmpl w:val="7E421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29C82900"/>
    <w:multiLevelType w:val="hybridMultilevel"/>
    <w:tmpl w:val="D902AB6A"/>
    <w:name w:val="WW8Num152222222"/>
    <w:lvl w:ilvl="0" w:tplc="AF201176">
      <w:start w:val="1"/>
      <w:numFmt w:val="decimal"/>
      <w:lvlText w:val="%1)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52" w:hanging="360"/>
      </w:pPr>
    </w:lvl>
    <w:lvl w:ilvl="2" w:tplc="0415001B" w:tentative="1">
      <w:start w:val="1"/>
      <w:numFmt w:val="lowerRoman"/>
      <w:lvlText w:val="%3."/>
      <w:lvlJc w:val="right"/>
      <w:pPr>
        <w:ind w:left="2172" w:hanging="180"/>
      </w:pPr>
    </w:lvl>
    <w:lvl w:ilvl="3" w:tplc="0415000F" w:tentative="1">
      <w:start w:val="1"/>
      <w:numFmt w:val="decimal"/>
      <w:lvlText w:val="%4."/>
      <w:lvlJc w:val="left"/>
      <w:pPr>
        <w:ind w:left="2892" w:hanging="360"/>
      </w:pPr>
    </w:lvl>
    <w:lvl w:ilvl="4" w:tplc="04150019" w:tentative="1">
      <w:start w:val="1"/>
      <w:numFmt w:val="lowerLetter"/>
      <w:lvlText w:val="%5."/>
      <w:lvlJc w:val="left"/>
      <w:pPr>
        <w:ind w:left="3612" w:hanging="360"/>
      </w:pPr>
    </w:lvl>
    <w:lvl w:ilvl="5" w:tplc="0415001B" w:tentative="1">
      <w:start w:val="1"/>
      <w:numFmt w:val="lowerRoman"/>
      <w:lvlText w:val="%6."/>
      <w:lvlJc w:val="right"/>
      <w:pPr>
        <w:ind w:left="4332" w:hanging="180"/>
      </w:pPr>
    </w:lvl>
    <w:lvl w:ilvl="6" w:tplc="0415000F" w:tentative="1">
      <w:start w:val="1"/>
      <w:numFmt w:val="decimal"/>
      <w:lvlText w:val="%7."/>
      <w:lvlJc w:val="left"/>
      <w:pPr>
        <w:ind w:left="5052" w:hanging="360"/>
      </w:pPr>
    </w:lvl>
    <w:lvl w:ilvl="7" w:tplc="04150019" w:tentative="1">
      <w:start w:val="1"/>
      <w:numFmt w:val="lowerLetter"/>
      <w:lvlText w:val="%8."/>
      <w:lvlJc w:val="left"/>
      <w:pPr>
        <w:ind w:left="5772" w:hanging="360"/>
      </w:pPr>
    </w:lvl>
    <w:lvl w:ilvl="8" w:tplc="0415001B" w:tentative="1">
      <w:start w:val="1"/>
      <w:numFmt w:val="lowerRoman"/>
      <w:lvlText w:val="%9."/>
      <w:lvlJc w:val="right"/>
      <w:pPr>
        <w:ind w:left="6492" w:hanging="180"/>
      </w:pPr>
    </w:lvl>
  </w:abstractNum>
  <w:abstractNum w:abstractNumId="21" w15:restartNumberingAfterBreak="0">
    <w:nsid w:val="2B0D4F41"/>
    <w:multiLevelType w:val="multilevel"/>
    <w:tmpl w:val="59A23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BD2ABE"/>
    <w:multiLevelType w:val="hybridMultilevel"/>
    <w:tmpl w:val="F3686062"/>
    <w:lvl w:ilvl="0" w:tplc="230621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23" w15:restartNumberingAfterBreak="0">
    <w:nsid w:val="2D6358DD"/>
    <w:multiLevelType w:val="multilevel"/>
    <w:tmpl w:val="02826FE0"/>
    <w:name w:val="WW8Num1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24" w15:restartNumberingAfterBreak="0">
    <w:nsid w:val="2D7C3797"/>
    <w:multiLevelType w:val="hybridMultilevel"/>
    <w:tmpl w:val="A34E79F0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DC220B7"/>
    <w:multiLevelType w:val="hybridMultilevel"/>
    <w:tmpl w:val="649C4E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98150D"/>
    <w:multiLevelType w:val="multilevel"/>
    <w:tmpl w:val="DABAA16A"/>
    <w:name w:val="WW8Num7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 w15:restartNumberingAfterBreak="0">
    <w:nsid w:val="360B0B1A"/>
    <w:multiLevelType w:val="hybridMultilevel"/>
    <w:tmpl w:val="34CCF042"/>
    <w:lvl w:ilvl="0" w:tplc="61CEAA9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9885BCB"/>
    <w:multiLevelType w:val="multilevel"/>
    <w:tmpl w:val="6142BFE0"/>
    <w:name w:val="WW8Num1522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0" w15:restartNumberingAfterBreak="0">
    <w:nsid w:val="3BA44814"/>
    <w:multiLevelType w:val="hybridMultilevel"/>
    <w:tmpl w:val="F2B82D1A"/>
    <w:lvl w:ilvl="0" w:tplc="B6E4D2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216C8D"/>
    <w:multiLevelType w:val="hybridMultilevel"/>
    <w:tmpl w:val="52AAAA84"/>
    <w:lvl w:ilvl="0" w:tplc="195059E4">
      <w:start w:val="3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2" w15:restartNumberingAfterBreak="0">
    <w:nsid w:val="40012025"/>
    <w:multiLevelType w:val="multilevel"/>
    <w:tmpl w:val="BB901982"/>
    <w:name w:val="WW8Num15223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hint="default"/>
      </w:rPr>
    </w:lvl>
  </w:abstractNum>
  <w:abstractNum w:abstractNumId="33" w15:restartNumberingAfterBreak="0">
    <w:nsid w:val="42C53422"/>
    <w:multiLevelType w:val="hybridMultilevel"/>
    <w:tmpl w:val="64FECF7E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3A128C4"/>
    <w:multiLevelType w:val="hybridMultilevel"/>
    <w:tmpl w:val="340AB6E6"/>
    <w:name w:val="WW8Num15223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4A41244"/>
    <w:multiLevelType w:val="multilevel"/>
    <w:tmpl w:val="AA727A00"/>
    <w:name w:val="WW8Num1522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495E6E6D"/>
    <w:multiLevelType w:val="multilevel"/>
    <w:tmpl w:val="AC189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 w15:restartNumberingAfterBreak="0">
    <w:nsid w:val="4A4B6AE9"/>
    <w:multiLevelType w:val="hybridMultilevel"/>
    <w:tmpl w:val="0D78283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4C285CA1"/>
    <w:multiLevelType w:val="hybridMultilevel"/>
    <w:tmpl w:val="A5F400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021064"/>
    <w:multiLevelType w:val="hybridMultilevel"/>
    <w:tmpl w:val="03E482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4EF0AD8"/>
    <w:multiLevelType w:val="hybridMultilevel"/>
    <w:tmpl w:val="8744CAE6"/>
    <w:lvl w:ilvl="0" w:tplc="FA86B3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B42344"/>
    <w:multiLevelType w:val="hybridMultilevel"/>
    <w:tmpl w:val="76984938"/>
    <w:lvl w:ilvl="0" w:tplc="021C4F1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AC5A8A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6DA3162"/>
    <w:multiLevelType w:val="hybridMultilevel"/>
    <w:tmpl w:val="76B4511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577A25"/>
    <w:multiLevelType w:val="hybridMultilevel"/>
    <w:tmpl w:val="B59CBC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EDB3392"/>
    <w:multiLevelType w:val="hybridMultilevel"/>
    <w:tmpl w:val="2A788FC4"/>
    <w:name w:val="WW8Num152222222222"/>
    <w:lvl w:ilvl="0" w:tplc="FF9E1A60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47" w15:restartNumberingAfterBreak="0">
    <w:nsid w:val="61303E85"/>
    <w:multiLevelType w:val="hybridMultilevel"/>
    <w:tmpl w:val="B8E2361E"/>
    <w:lvl w:ilvl="0" w:tplc="65168E54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1459A2"/>
    <w:multiLevelType w:val="hybridMultilevel"/>
    <w:tmpl w:val="E842F294"/>
    <w:lvl w:ilvl="0" w:tplc="9CA01794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9886ED16">
      <w:start w:val="2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242EA0"/>
    <w:multiLevelType w:val="hybridMultilevel"/>
    <w:tmpl w:val="73E6C39E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3E2FA7"/>
    <w:multiLevelType w:val="hybridMultilevel"/>
    <w:tmpl w:val="2AC8904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A091C3A"/>
    <w:multiLevelType w:val="hybridMultilevel"/>
    <w:tmpl w:val="CF987816"/>
    <w:lvl w:ilvl="0" w:tplc="B76639C6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2" w15:restartNumberingAfterBreak="0">
    <w:nsid w:val="6EF31F13"/>
    <w:multiLevelType w:val="hybridMultilevel"/>
    <w:tmpl w:val="AB00B6D4"/>
    <w:lvl w:ilvl="0" w:tplc="8FDC74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F5A13D1"/>
    <w:multiLevelType w:val="hybridMultilevel"/>
    <w:tmpl w:val="FFAC1A3A"/>
    <w:lvl w:ilvl="0" w:tplc="9A74F16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33A4783"/>
    <w:multiLevelType w:val="hybridMultilevel"/>
    <w:tmpl w:val="61C2A8C2"/>
    <w:lvl w:ilvl="0" w:tplc="258E21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5" w15:restartNumberingAfterBreak="0">
    <w:nsid w:val="75C4242B"/>
    <w:multiLevelType w:val="hybridMultilevel"/>
    <w:tmpl w:val="ADF4DC40"/>
    <w:name w:val="WW8Num15222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160FEF"/>
    <w:multiLevelType w:val="hybridMultilevel"/>
    <w:tmpl w:val="3AAA14CC"/>
    <w:lvl w:ilvl="0" w:tplc="48A07B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C384175"/>
    <w:multiLevelType w:val="hybridMultilevel"/>
    <w:tmpl w:val="C706EEB0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 w:tentative="1">
      <w:start w:val="1"/>
      <w:numFmt w:val="lowerLetter"/>
      <w:lvlText w:val="%2."/>
      <w:lvlJc w:val="left"/>
      <w:pPr>
        <w:ind w:left="2157" w:hanging="360"/>
      </w:pPr>
    </w:lvl>
    <w:lvl w:ilvl="2" w:tplc="0415001B" w:tentative="1">
      <w:start w:val="1"/>
      <w:numFmt w:val="lowerRoman"/>
      <w:lvlText w:val="%3."/>
      <w:lvlJc w:val="right"/>
      <w:pPr>
        <w:ind w:left="2877" w:hanging="180"/>
      </w:pPr>
    </w:lvl>
    <w:lvl w:ilvl="3" w:tplc="0415000F" w:tentative="1">
      <w:start w:val="1"/>
      <w:numFmt w:val="decimal"/>
      <w:lvlText w:val="%4."/>
      <w:lvlJc w:val="left"/>
      <w:pPr>
        <w:ind w:left="3597" w:hanging="360"/>
      </w:pPr>
    </w:lvl>
    <w:lvl w:ilvl="4" w:tplc="04150019" w:tentative="1">
      <w:start w:val="1"/>
      <w:numFmt w:val="lowerLetter"/>
      <w:lvlText w:val="%5."/>
      <w:lvlJc w:val="left"/>
      <w:pPr>
        <w:ind w:left="4317" w:hanging="360"/>
      </w:pPr>
    </w:lvl>
    <w:lvl w:ilvl="5" w:tplc="0415001B" w:tentative="1">
      <w:start w:val="1"/>
      <w:numFmt w:val="lowerRoman"/>
      <w:lvlText w:val="%6."/>
      <w:lvlJc w:val="right"/>
      <w:pPr>
        <w:ind w:left="5037" w:hanging="180"/>
      </w:pPr>
    </w:lvl>
    <w:lvl w:ilvl="6" w:tplc="0415000F" w:tentative="1">
      <w:start w:val="1"/>
      <w:numFmt w:val="decimal"/>
      <w:lvlText w:val="%7."/>
      <w:lvlJc w:val="left"/>
      <w:pPr>
        <w:ind w:left="5757" w:hanging="360"/>
      </w:pPr>
    </w:lvl>
    <w:lvl w:ilvl="7" w:tplc="04150019" w:tentative="1">
      <w:start w:val="1"/>
      <w:numFmt w:val="lowerLetter"/>
      <w:lvlText w:val="%8."/>
      <w:lvlJc w:val="left"/>
      <w:pPr>
        <w:ind w:left="6477" w:hanging="360"/>
      </w:pPr>
    </w:lvl>
    <w:lvl w:ilvl="8" w:tplc="0415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58" w15:restartNumberingAfterBreak="0">
    <w:nsid w:val="7E7510E1"/>
    <w:multiLevelType w:val="hybridMultilevel"/>
    <w:tmpl w:val="69704732"/>
    <w:name w:val="WW8Num15223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22"/>
  </w:num>
  <w:num w:numId="8">
    <w:abstractNumId w:val="30"/>
  </w:num>
  <w:num w:numId="9">
    <w:abstractNumId w:val="28"/>
  </w:num>
  <w:num w:numId="10">
    <w:abstractNumId w:val="15"/>
  </w:num>
  <w:num w:numId="11">
    <w:abstractNumId w:val="27"/>
  </w:num>
  <w:num w:numId="12">
    <w:abstractNumId w:val="21"/>
  </w:num>
  <w:num w:numId="13">
    <w:abstractNumId w:val="53"/>
  </w:num>
  <w:num w:numId="14">
    <w:abstractNumId w:val="38"/>
  </w:num>
  <w:num w:numId="15">
    <w:abstractNumId w:val="11"/>
  </w:num>
  <w:num w:numId="16">
    <w:abstractNumId w:val="17"/>
  </w:num>
  <w:num w:numId="17">
    <w:abstractNumId w:val="10"/>
  </w:num>
  <w:num w:numId="18">
    <w:abstractNumId w:val="41"/>
  </w:num>
  <w:num w:numId="19">
    <w:abstractNumId w:val="16"/>
  </w:num>
  <w:num w:numId="20">
    <w:abstractNumId w:val="24"/>
  </w:num>
  <w:num w:numId="21">
    <w:abstractNumId w:val="8"/>
  </w:num>
  <w:num w:numId="22">
    <w:abstractNumId w:val="39"/>
  </w:num>
  <w:num w:numId="23">
    <w:abstractNumId w:val="50"/>
  </w:num>
  <w:num w:numId="24">
    <w:abstractNumId w:val="6"/>
  </w:num>
  <w:num w:numId="25">
    <w:abstractNumId w:val="55"/>
  </w:num>
  <w:num w:numId="26">
    <w:abstractNumId w:val="46"/>
  </w:num>
  <w:num w:numId="27">
    <w:abstractNumId w:val="52"/>
  </w:num>
  <w:num w:numId="28">
    <w:abstractNumId w:val="33"/>
  </w:num>
  <w:num w:numId="29">
    <w:abstractNumId w:val="56"/>
  </w:num>
  <w:num w:numId="30">
    <w:abstractNumId w:val="48"/>
  </w:num>
  <w:num w:numId="31">
    <w:abstractNumId w:val="25"/>
  </w:num>
  <w:num w:numId="32">
    <w:abstractNumId w:val="13"/>
  </w:num>
  <w:num w:numId="33">
    <w:abstractNumId w:val="35"/>
  </w:num>
  <w:num w:numId="34">
    <w:abstractNumId w:val="7"/>
  </w:num>
  <w:num w:numId="35">
    <w:abstractNumId w:val="23"/>
  </w:num>
  <w:num w:numId="36">
    <w:abstractNumId w:val="31"/>
  </w:num>
  <w:num w:numId="37">
    <w:abstractNumId w:val="57"/>
  </w:num>
  <w:num w:numId="38">
    <w:abstractNumId w:val="9"/>
  </w:num>
  <w:num w:numId="39">
    <w:abstractNumId w:val="26"/>
  </w:num>
  <w:num w:numId="40">
    <w:abstractNumId w:val="51"/>
  </w:num>
  <w:num w:numId="41">
    <w:abstractNumId w:val="44"/>
  </w:num>
  <w:num w:numId="42">
    <w:abstractNumId w:val="20"/>
  </w:num>
  <w:num w:numId="43">
    <w:abstractNumId w:val="14"/>
  </w:num>
  <w:num w:numId="44">
    <w:abstractNumId w:val="43"/>
  </w:num>
  <w:num w:numId="45">
    <w:abstractNumId w:val="45"/>
  </w:num>
  <w:num w:numId="46">
    <w:abstractNumId w:val="40"/>
  </w:num>
  <w:num w:numId="47">
    <w:abstractNumId w:val="29"/>
  </w:num>
  <w:num w:numId="48">
    <w:abstractNumId w:val="37"/>
  </w:num>
  <w:num w:numId="49">
    <w:abstractNumId w:val="18"/>
  </w:num>
  <w:num w:numId="50">
    <w:abstractNumId w:val="58"/>
  </w:num>
  <w:num w:numId="51">
    <w:abstractNumId w:val="34"/>
  </w:num>
  <w:num w:numId="52">
    <w:abstractNumId w:val="54"/>
  </w:num>
  <w:num w:numId="53">
    <w:abstractNumId w:val="36"/>
  </w:num>
  <w:num w:numId="5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42"/>
  </w:num>
  <w:num w:numId="57">
    <w:abstractNumId w:val="12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7BD"/>
    <w:rsid w:val="0000023A"/>
    <w:rsid w:val="000053C1"/>
    <w:rsid w:val="00030E87"/>
    <w:rsid w:val="00052F25"/>
    <w:rsid w:val="00067663"/>
    <w:rsid w:val="0007159D"/>
    <w:rsid w:val="0008591B"/>
    <w:rsid w:val="00093ACC"/>
    <w:rsid w:val="000B60A2"/>
    <w:rsid w:val="000D1D29"/>
    <w:rsid w:val="001047FB"/>
    <w:rsid w:val="0013196B"/>
    <w:rsid w:val="001416A2"/>
    <w:rsid w:val="001637A9"/>
    <w:rsid w:val="001838B7"/>
    <w:rsid w:val="001B1AFF"/>
    <w:rsid w:val="001C4B91"/>
    <w:rsid w:val="001E270D"/>
    <w:rsid w:val="001E5056"/>
    <w:rsid w:val="002132ED"/>
    <w:rsid w:val="00264032"/>
    <w:rsid w:val="002A1CA0"/>
    <w:rsid w:val="002C6B39"/>
    <w:rsid w:val="002E2CC3"/>
    <w:rsid w:val="002E42A5"/>
    <w:rsid w:val="0030377F"/>
    <w:rsid w:val="00307E72"/>
    <w:rsid w:val="00330B6F"/>
    <w:rsid w:val="003430AB"/>
    <w:rsid w:val="003459D2"/>
    <w:rsid w:val="003C084A"/>
    <w:rsid w:val="004079BC"/>
    <w:rsid w:val="00413CFF"/>
    <w:rsid w:val="004158CE"/>
    <w:rsid w:val="00431BD7"/>
    <w:rsid w:val="004336FE"/>
    <w:rsid w:val="00436F51"/>
    <w:rsid w:val="00490E5D"/>
    <w:rsid w:val="004D647D"/>
    <w:rsid w:val="005110E1"/>
    <w:rsid w:val="00587DE9"/>
    <w:rsid w:val="005A57BD"/>
    <w:rsid w:val="005B2C14"/>
    <w:rsid w:val="00696BDA"/>
    <w:rsid w:val="006A58B6"/>
    <w:rsid w:val="00711D00"/>
    <w:rsid w:val="00754B57"/>
    <w:rsid w:val="007677FC"/>
    <w:rsid w:val="007837C0"/>
    <w:rsid w:val="0079486E"/>
    <w:rsid w:val="007B310A"/>
    <w:rsid w:val="0082584E"/>
    <w:rsid w:val="00850925"/>
    <w:rsid w:val="008540D5"/>
    <w:rsid w:val="0086602A"/>
    <w:rsid w:val="008A11FE"/>
    <w:rsid w:val="008B1CAE"/>
    <w:rsid w:val="008C7F5E"/>
    <w:rsid w:val="00911A05"/>
    <w:rsid w:val="00933D51"/>
    <w:rsid w:val="00934AEB"/>
    <w:rsid w:val="0094391D"/>
    <w:rsid w:val="00974D2C"/>
    <w:rsid w:val="009B2E3A"/>
    <w:rsid w:val="009E6230"/>
    <w:rsid w:val="009F5D61"/>
    <w:rsid w:val="00A04DF1"/>
    <w:rsid w:val="00A148E4"/>
    <w:rsid w:val="00A70E96"/>
    <w:rsid w:val="00A81111"/>
    <w:rsid w:val="00AA50EC"/>
    <w:rsid w:val="00B16EDD"/>
    <w:rsid w:val="00B2021B"/>
    <w:rsid w:val="00B24EAE"/>
    <w:rsid w:val="00BD1741"/>
    <w:rsid w:val="00BD3481"/>
    <w:rsid w:val="00BF09A7"/>
    <w:rsid w:val="00C17287"/>
    <w:rsid w:val="00C61463"/>
    <w:rsid w:val="00C61DBA"/>
    <w:rsid w:val="00C77676"/>
    <w:rsid w:val="00CC3542"/>
    <w:rsid w:val="00CE7159"/>
    <w:rsid w:val="00D2534B"/>
    <w:rsid w:val="00D334B5"/>
    <w:rsid w:val="00D40CCD"/>
    <w:rsid w:val="00D57759"/>
    <w:rsid w:val="00D745EF"/>
    <w:rsid w:val="00D83464"/>
    <w:rsid w:val="00D961F3"/>
    <w:rsid w:val="00DA29F7"/>
    <w:rsid w:val="00DF02AA"/>
    <w:rsid w:val="00E06D5A"/>
    <w:rsid w:val="00E41E14"/>
    <w:rsid w:val="00ED7766"/>
    <w:rsid w:val="00EE05BB"/>
    <w:rsid w:val="00F1285A"/>
    <w:rsid w:val="00F96E35"/>
    <w:rsid w:val="00FA16A8"/>
    <w:rsid w:val="00FD4467"/>
    <w:rsid w:val="00FE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02899"/>
  <w15:chartTrackingRefBased/>
  <w15:docId w15:val="{F73650AF-F13B-4EDB-8B19-414072AD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57B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5A57BD"/>
    <w:pPr>
      <w:keepNext/>
      <w:numPr>
        <w:ilvl w:val="1"/>
        <w:numId w:val="3"/>
      </w:numPr>
      <w:snapToGrid w:val="0"/>
      <w:jc w:val="center"/>
      <w:outlineLvl w:val="1"/>
    </w:pPr>
    <w:rPr>
      <w:rFonts w:ascii="TimesNewRomanPS-BoldMT" w:hAnsi="TimesNewRomanPS-BoldMT"/>
      <w:b/>
      <w:i/>
      <w:sz w:val="22"/>
    </w:rPr>
  </w:style>
  <w:style w:type="paragraph" w:styleId="Nagwek3">
    <w:name w:val="heading 3"/>
    <w:basedOn w:val="Normalny"/>
    <w:next w:val="Normalny"/>
    <w:link w:val="Nagwek3Znak"/>
    <w:qFormat/>
    <w:rsid w:val="005A57BD"/>
    <w:pPr>
      <w:keepNext/>
      <w:numPr>
        <w:ilvl w:val="2"/>
        <w:numId w:val="3"/>
      </w:numPr>
      <w:snapToGrid w:val="0"/>
      <w:jc w:val="center"/>
      <w:outlineLvl w:val="2"/>
    </w:pPr>
    <w:rPr>
      <w:rFonts w:ascii="TimesNewRomanPS-BoldMT" w:hAnsi="TimesNewRomanPS-BoldMT"/>
      <w:b/>
      <w:sz w:val="22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90E5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A57BD"/>
    <w:rPr>
      <w:rFonts w:ascii="TimesNewRomanPS-BoldMT" w:eastAsia="Times New Roman" w:hAnsi="TimesNewRomanPS-BoldMT" w:cs="Times New Roman"/>
      <w:b/>
      <w:i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5A57BD"/>
    <w:rPr>
      <w:rFonts w:ascii="TimesNewRomanPS-BoldMT" w:eastAsia="Times New Roman" w:hAnsi="TimesNewRomanPS-BoldMT" w:cs="Times New Roman"/>
      <w:b/>
      <w:szCs w:val="20"/>
      <w:lang w:eastAsia="ar-SA"/>
    </w:rPr>
  </w:style>
  <w:style w:type="paragraph" w:styleId="Tekstpodstawowy">
    <w:name w:val="Body Text"/>
    <w:aliases w:val="wypunktowanie"/>
    <w:basedOn w:val="Normalny"/>
    <w:link w:val="TekstpodstawowyZnak"/>
    <w:rsid w:val="005A57BD"/>
    <w:pPr>
      <w:snapToGrid w:val="0"/>
      <w:jc w:val="both"/>
    </w:pPr>
    <w:rPr>
      <w:sz w:val="22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rsid w:val="005A57BD"/>
    <w:rPr>
      <w:rFonts w:ascii="Times New Roman" w:eastAsia="Times New Roman" w:hAnsi="Times New Roman" w:cs="Times New Roman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A57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A57B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5A57BD"/>
    <w:pPr>
      <w:ind w:left="708"/>
    </w:pPr>
  </w:style>
  <w:style w:type="paragraph" w:styleId="Tekstprzypisudolnego">
    <w:name w:val="footnote text"/>
    <w:basedOn w:val="Normalny"/>
    <w:link w:val="TekstprzypisudolnegoZnak"/>
    <w:unhideWhenUsed/>
    <w:rsid w:val="005A57BD"/>
    <w:pPr>
      <w:suppressAutoHyphens w:val="0"/>
    </w:pPr>
    <w:rPr>
      <w:rFonts w:ascii="MS Sans Serif" w:hAnsi="MS Sans Serif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5A57BD"/>
    <w:rPr>
      <w:rFonts w:ascii="MS Sans Serif" w:eastAsia="Times New Roman" w:hAnsi="MS Sans Serif" w:cs="Times New Roman"/>
      <w:sz w:val="20"/>
      <w:szCs w:val="20"/>
      <w:lang w:val="en-US" w:eastAsia="ar-SA"/>
    </w:rPr>
  </w:style>
  <w:style w:type="character" w:styleId="Hipercze">
    <w:name w:val="Hyperlink"/>
    <w:unhideWhenUsed/>
    <w:rsid w:val="005A57BD"/>
    <w:rPr>
      <w:color w:val="0000FF"/>
      <w:u w:val="single"/>
    </w:rPr>
  </w:style>
  <w:style w:type="paragraph" w:customStyle="1" w:styleId="Default">
    <w:name w:val="Default"/>
    <w:rsid w:val="005A57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90E5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ar-SA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90E5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rsid w:val="00490E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490E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od@gryfi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C421B-852C-43CF-A03E-4F7545241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6951</Words>
  <Characters>41707</Characters>
  <Application>Microsoft Office Word</Application>
  <DocSecurity>4</DocSecurity>
  <Lines>347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Matuszak</dc:creator>
  <cp:keywords/>
  <dc:description/>
  <cp:lastModifiedBy>Waldemar Kurdziel</cp:lastModifiedBy>
  <cp:revision>2</cp:revision>
  <dcterms:created xsi:type="dcterms:W3CDTF">2019-06-27T08:23:00Z</dcterms:created>
  <dcterms:modified xsi:type="dcterms:W3CDTF">2019-06-27T08:23:00Z</dcterms:modified>
</cp:coreProperties>
</file>